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6F7" w:rsidRPr="006356F7" w:rsidRDefault="006356F7" w:rsidP="00502041">
      <w:pPr>
        <w:ind w:firstLine="0"/>
        <w:rPr>
          <w:b/>
          <w:sz w:val="24"/>
          <w:szCs w:val="24"/>
        </w:rPr>
      </w:pPr>
      <w:r w:rsidRPr="006356F7">
        <w:rPr>
          <w:b/>
          <w:sz w:val="24"/>
          <w:szCs w:val="24"/>
        </w:rPr>
        <w:t>Annex L – English Editing Tests</w:t>
      </w:r>
    </w:p>
    <w:p w:rsidR="006356F7" w:rsidRDefault="006356F7" w:rsidP="00502041">
      <w:pPr>
        <w:ind w:firstLine="0"/>
        <w:rPr>
          <w:b/>
          <w:sz w:val="24"/>
          <w:szCs w:val="24"/>
        </w:rPr>
      </w:pPr>
    </w:p>
    <w:p w:rsidR="00502041" w:rsidRPr="00C625C3" w:rsidRDefault="00502041" w:rsidP="00502041">
      <w:pPr>
        <w:ind w:firstLine="0"/>
        <w:rPr>
          <w:b/>
          <w:sz w:val="24"/>
          <w:szCs w:val="24"/>
        </w:rPr>
      </w:pPr>
      <w:r w:rsidRPr="00C625C3">
        <w:rPr>
          <w:b/>
          <w:sz w:val="24"/>
          <w:szCs w:val="24"/>
        </w:rPr>
        <w:t xml:space="preserve">Tenderers are requested to edit the text below in English following the rules laid out in Cedefop’s style manual in Annex </w:t>
      </w:r>
      <w:r w:rsidR="006356F7">
        <w:rPr>
          <w:b/>
          <w:sz w:val="24"/>
          <w:szCs w:val="24"/>
        </w:rPr>
        <w:t>H</w:t>
      </w:r>
      <w:r w:rsidRPr="00C625C3">
        <w:rPr>
          <w:b/>
          <w:sz w:val="24"/>
          <w:szCs w:val="24"/>
        </w:rPr>
        <w:t xml:space="preserve">, and produce </w:t>
      </w:r>
      <w:r w:rsidRPr="00C625C3">
        <w:rPr>
          <w:b/>
          <w:sz w:val="24"/>
          <w:szCs w:val="24"/>
          <w:u w:val="single"/>
        </w:rPr>
        <w:t>two</w:t>
      </w:r>
      <w:r w:rsidRPr="00C625C3">
        <w:rPr>
          <w:b/>
          <w:sz w:val="24"/>
          <w:szCs w:val="24"/>
        </w:rPr>
        <w:t xml:space="preserve"> versions</w:t>
      </w:r>
      <w:r>
        <w:rPr>
          <w:b/>
          <w:sz w:val="24"/>
          <w:szCs w:val="24"/>
        </w:rPr>
        <w:t xml:space="preserve"> of the text</w:t>
      </w:r>
      <w:r w:rsidRPr="00C625C3">
        <w:rPr>
          <w:b/>
          <w:sz w:val="24"/>
          <w:szCs w:val="24"/>
        </w:rPr>
        <w:t>, one with light editing and one with substantive editing.</w:t>
      </w:r>
    </w:p>
    <w:p w:rsidR="005F459B" w:rsidRDefault="00570694" w:rsidP="006F1AE3">
      <w:pPr>
        <w:pStyle w:val="Subtitle"/>
      </w:pPr>
      <w:r>
        <w:br w:type="page"/>
      </w:r>
      <w:bookmarkStart w:id="0" w:name="_Toc253750746"/>
      <w:r w:rsidR="005F459B">
        <w:t xml:space="preserve">Executive </w:t>
      </w:r>
      <w:r w:rsidR="00F42804">
        <w:t>S</w:t>
      </w:r>
      <w:r w:rsidR="005F459B">
        <w:t>ummary</w:t>
      </w:r>
      <w:bookmarkEnd w:id="0"/>
    </w:p>
    <w:p w:rsidR="00C059E1" w:rsidRDefault="00C059E1" w:rsidP="00BE2A6F">
      <w:pPr>
        <w:ind w:firstLine="0"/>
      </w:pPr>
    </w:p>
    <w:p w:rsidR="00C059E1" w:rsidRDefault="00C059E1" w:rsidP="00BE2A6F">
      <w:pPr>
        <w:ind w:firstLine="0"/>
      </w:pPr>
    </w:p>
    <w:p w:rsidR="005F459B" w:rsidRDefault="005F459B" w:rsidP="00BE2A6F">
      <w:pPr>
        <w:ind w:firstLine="0"/>
      </w:pPr>
      <w:r>
        <w:t xml:space="preserve">The growing awareness of the crucial role of skills and competences in enabling individuals, firms and society to excel in a wide range of outcomes has led the European Commission to launch the </w:t>
      </w:r>
      <w:r w:rsidR="004569AE">
        <w:t>n</w:t>
      </w:r>
      <w:r>
        <w:t xml:space="preserve">ew </w:t>
      </w:r>
      <w:r w:rsidR="004569AE">
        <w:t>s</w:t>
      </w:r>
      <w:r>
        <w:t xml:space="preserve">kills for </w:t>
      </w:r>
      <w:r w:rsidR="004569AE">
        <w:t>n</w:t>
      </w:r>
      <w:r>
        <w:t xml:space="preserve">ew </w:t>
      </w:r>
      <w:r w:rsidR="004569AE">
        <w:t>j</w:t>
      </w:r>
      <w:r>
        <w:t>obs initiative</w:t>
      </w:r>
      <w:r w:rsidR="00542092">
        <w:t xml:space="preserve"> </w:t>
      </w:r>
      <w:r w:rsidR="00542092">
        <w:rPr>
          <w:rFonts w:cs="Arial"/>
        </w:rPr>
        <w:t>(European Commission, 2008a)</w:t>
      </w:r>
      <w:r>
        <w:t xml:space="preserve">. Among its objectives, the initiative aims to improve the capacity to anticipate and match skill needs in the </w:t>
      </w:r>
      <w:r w:rsidR="00E52A57">
        <w:t>European Union (</w:t>
      </w:r>
      <w:r>
        <w:t>EU</w:t>
      </w:r>
      <w:r w:rsidR="00E52A57">
        <w:t>)</w:t>
      </w:r>
      <w:r>
        <w:t>; make the best use of existing initiatives and instruments; gather results comparable at EU level; and promote a truly European market for jobs and training that corresponds to the mobility needs and aspirations of its citizens.</w:t>
      </w:r>
    </w:p>
    <w:p w:rsidR="005F459B" w:rsidRDefault="005F459B" w:rsidP="005F459B">
      <w:r>
        <w:t xml:space="preserve">The availability of more and better statistical information on skill needs can have </w:t>
      </w:r>
      <w:r w:rsidR="00CA1604">
        <w:t>various</w:t>
      </w:r>
      <w:r>
        <w:t xml:space="preserve"> economic and social positive impacts, provided that information is widely and easily accessible to persons and enterprises and is used as a springboard to implement policies and measures to improve the matching of the skills demanded by the enterprises with those of the individuals. </w:t>
      </w:r>
    </w:p>
    <w:p w:rsidR="005F459B" w:rsidRDefault="005F459B" w:rsidP="005F459B">
      <w:r>
        <w:t xml:space="preserve">Specifically, the expected positive impacts could enhance: </w:t>
      </w:r>
    </w:p>
    <w:p w:rsidR="005F459B" w:rsidRDefault="005F459B" w:rsidP="00BE2A6F">
      <w:pPr>
        <w:pStyle w:val="ListNumber"/>
      </w:pPr>
      <w:r>
        <w:t>the free movement of workers, as a result of the improved transparency of the cross-country labour market;</w:t>
      </w:r>
    </w:p>
    <w:p w:rsidR="005F459B" w:rsidRDefault="005F459B" w:rsidP="00BE2A6F">
      <w:pPr>
        <w:pStyle w:val="ListNumber"/>
      </w:pPr>
      <w:r>
        <w:t>the competitive position of EU enterprises, which would be able to deploy personnel with better and higher skills;</w:t>
      </w:r>
    </w:p>
    <w:p w:rsidR="005F459B" w:rsidRDefault="005F459B" w:rsidP="0061450F">
      <w:pPr>
        <w:pStyle w:val="ListNumber"/>
        <w:numPr>
          <w:ilvl w:val="0"/>
          <w:numId w:val="8"/>
        </w:numPr>
      </w:pPr>
      <w:r>
        <w:t>the earnings of workers, who could offer their skills to the labour market to find better and more highly paid jobs;</w:t>
      </w:r>
    </w:p>
    <w:p w:rsidR="005F459B" w:rsidRDefault="005F459B" w:rsidP="0061450F">
      <w:pPr>
        <w:pStyle w:val="ListNumber"/>
        <w:numPr>
          <w:ilvl w:val="0"/>
          <w:numId w:val="9"/>
        </w:numPr>
      </w:pPr>
      <w:r>
        <w:t xml:space="preserve">the overall level of employment, due to the reduced qualitative mismatch between labour demand and supply; </w:t>
      </w:r>
    </w:p>
    <w:p w:rsidR="005F459B" w:rsidRDefault="005F459B" w:rsidP="00BE2A6F">
      <w:pPr>
        <w:pStyle w:val="ListNumber"/>
      </w:pPr>
      <w:r>
        <w:t xml:space="preserve">the status of unskilled workers, who could take training courses to improve their skills and thus increase their probability of finding a job; </w:t>
      </w:r>
    </w:p>
    <w:p w:rsidR="005F459B" w:rsidRDefault="005F459B" w:rsidP="00BE2A6F">
      <w:pPr>
        <w:pStyle w:val="ListNumber"/>
      </w:pPr>
      <w:proofErr w:type="gramStart"/>
      <w:r>
        <w:t>the</w:t>
      </w:r>
      <w:proofErr w:type="gramEnd"/>
      <w:r>
        <w:t xml:space="preserve"> general functioning of the </w:t>
      </w:r>
      <w:proofErr w:type="spellStart"/>
      <w:r>
        <w:t>labor</w:t>
      </w:r>
      <w:proofErr w:type="spellEnd"/>
      <w:r>
        <w:t xml:space="preserve"> market. The availability of more and higher quality information increases the transparency of the labour market, improves access to labour</w:t>
      </w:r>
      <w:r w:rsidR="00E52A57">
        <w:t>-</w:t>
      </w:r>
      <w:r>
        <w:t>market information and, consequently, helps narrow the gap between demand and supply of work;</w:t>
      </w:r>
    </w:p>
    <w:p w:rsidR="005F459B" w:rsidRDefault="005F459B" w:rsidP="00BE2A6F">
      <w:pPr>
        <w:pStyle w:val="ListNumber"/>
      </w:pPr>
      <w:proofErr w:type="gramStart"/>
      <w:r>
        <w:t>the</w:t>
      </w:r>
      <w:proofErr w:type="gramEnd"/>
      <w:r>
        <w:t xml:space="preserve"> type of education/training demanded and provided.</w:t>
      </w:r>
    </w:p>
    <w:p w:rsidR="005F459B" w:rsidRDefault="005F459B" w:rsidP="00915A81">
      <w:pPr>
        <w:spacing w:before="120"/>
      </w:pPr>
      <w:r>
        <w:t xml:space="preserve">Cedefop has pro-actively launched several, particularly relevant projects aimed at the early identification of skill needs in </w:t>
      </w:r>
      <w:smartTag w:uri="urn:schemas-microsoft-com:office:smarttags" w:element="place">
        <w:r>
          <w:t>Europe</w:t>
        </w:r>
      </w:smartTag>
      <w:r>
        <w:t>. The forecasting exercise was launched a few years ago and in 2008 delivered preliminary results on the skills demand (</w:t>
      </w:r>
      <w:r w:rsidRPr="003E48C9">
        <w:t>Cedefop, 2008</w:t>
      </w:r>
      <w:r w:rsidR="004C54B3" w:rsidRPr="003E48C9">
        <w:t>a</w:t>
      </w:r>
      <w:r w:rsidRPr="003E48C9">
        <w:t>) and supply (Cedefop, 2009</w:t>
      </w:r>
      <w:r w:rsidR="00840CAC">
        <w:t>a</w:t>
      </w:r>
      <w:r>
        <w:t xml:space="preserve">) outlook. Matching the demand and supply forecasts will enable identification of the potential skill gaps of the future. </w:t>
      </w:r>
    </w:p>
    <w:p w:rsidR="005F459B" w:rsidRDefault="005F459B" w:rsidP="005F459B">
      <w:r>
        <w:t xml:space="preserve">Another major objective of Cedefop’s strategy to anticipate future skill needs is the possible use of </w:t>
      </w:r>
      <w:proofErr w:type="gramStart"/>
      <w:r w:rsidR="005E76C5">
        <w:t>e</w:t>
      </w:r>
      <w:r>
        <w:t>mployers</w:t>
      </w:r>
      <w:proofErr w:type="gramEnd"/>
      <w:r>
        <w:t xml:space="preserve"> </w:t>
      </w:r>
      <w:r w:rsidR="005E76C5">
        <w:t>s</w:t>
      </w:r>
      <w:r>
        <w:t xml:space="preserve">urveys, which have the capacity to generate more qualitative information to complement the forecasting exercise. </w:t>
      </w:r>
    </w:p>
    <w:p w:rsidR="005F459B" w:rsidRDefault="005F459B" w:rsidP="005F459B">
      <w:r>
        <w:t xml:space="preserve">The project here illustrated is a first step in this direction. Its aim is to evaluate the feasibility of an </w:t>
      </w:r>
      <w:proofErr w:type="spellStart"/>
      <w:r w:rsidR="005E76C5">
        <w:t>e</w:t>
      </w:r>
      <w:r>
        <w:t>mployers</w:t>
      </w:r>
      <w:proofErr w:type="spellEnd"/>
      <w:r>
        <w:t xml:space="preserve"> </w:t>
      </w:r>
      <w:r w:rsidR="005E76C5">
        <w:t>s</w:t>
      </w:r>
      <w:r>
        <w:t xml:space="preserve">urvey on skill needs in Europe, according to three options identified by Cedefop and </w:t>
      </w:r>
      <w:proofErr w:type="spellStart"/>
      <w:r w:rsidR="005E76C5">
        <w:t>Skillsnet</w:t>
      </w:r>
      <w:proofErr w:type="spellEnd"/>
      <w:r w:rsidR="005E76C5">
        <w:t xml:space="preserve">, </w:t>
      </w:r>
      <w:r>
        <w:t>its network for the early identification of skill needs</w:t>
      </w:r>
      <w:r w:rsidR="005E76C5">
        <w:t>,</w:t>
      </w:r>
      <w:r>
        <w:t xml:space="preserve"> </w:t>
      </w:r>
      <w:r w:rsidR="005E76C5">
        <w:t xml:space="preserve">and </w:t>
      </w:r>
      <w:r>
        <w:t xml:space="preserve">summarised below </w:t>
      </w:r>
      <w:r w:rsidR="00BE2A6F" w:rsidRPr="00BE2A6F">
        <w:t>(</w:t>
      </w:r>
      <w:r w:rsidR="00BE2A6F">
        <w:rPr>
          <w:rStyle w:val="FootnoteReference"/>
        </w:rPr>
        <w:footnoteReference w:id="2"/>
      </w:r>
      <w:r w:rsidR="00BE2A6F" w:rsidRPr="00BE2A6F">
        <w:t>)</w:t>
      </w:r>
      <w:r>
        <w:t>:</w:t>
      </w:r>
    </w:p>
    <w:p w:rsidR="005F459B" w:rsidRDefault="005F459B" w:rsidP="00F42804">
      <w:pPr>
        <w:pStyle w:val="ListNumberLevel2"/>
        <w:tabs>
          <w:tab w:val="clear" w:pos="964"/>
          <w:tab w:val="left" w:pos="567"/>
        </w:tabs>
        <w:ind w:left="567" w:hanging="567"/>
      </w:pPr>
      <w:r>
        <w:t xml:space="preserve">modify </w:t>
      </w:r>
      <w:r w:rsidR="003D5294">
        <w:t xml:space="preserve">European </w:t>
      </w:r>
      <w:r w:rsidR="005E76C5">
        <w:t>e</w:t>
      </w:r>
      <w:r>
        <w:t xml:space="preserve">mployers </w:t>
      </w:r>
      <w:r w:rsidR="005E76C5">
        <w:t>s</w:t>
      </w:r>
      <w:r>
        <w:t>urveys by including questions or a section on skill needs;</w:t>
      </w:r>
    </w:p>
    <w:p w:rsidR="005F459B" w:rsidRDefault="005F459B" w:rsidP="00F42804">
      <w:pPr>
        <w:pStyle w:val="ListNumberLevel2"/>
        <w:tabs>
          <w:tab w:val="clear" w:pos="964"/>
          <w:tab w:val="left" w:pos="567"/>
        </w:tabs>
        <w:ind w:left="567" w:hanging="567"/>
      </w:pPr>
      <w:r>
        <w:t>adjust national surveys in selected Member States to achieve comparability of results;</w:t>
      </w:r>
    </w:p>
    <w:p w:rsidR="005F459B" w:rsidRDefault="005F459B" w:rsidP="00F42804">
      <w:pPr>
        <w:pStyle w:val="ListNumberLevel2"/>
        <w:tabs>
          <w:tab w:val="clear" w:pos="964"/>
          <w:tab w:val="left" w:pos="567"/>
        </w:tabs>
        <w:ind w:left="567" w:hanging="567"/>
      </w:pPr>
      <w:proofErr w:type="gramStart"/>
      <w:r>
        <w:t>launch</w:t>
      </w:r>
      <w:proofErr w:type="gramEnd"/>
      <w:r>
        <w:t xml:space="preserve"> a European </w:t>
      </w:r>
      <w:r w:rsidR="005E76C5">
        <w:t>e</w:t>
      </w:r>
      <w:r>
        <w:t xml:space="preserve">mployers </w:t>
      </w:r>
      <w:r w:rsidR="005E76C5">
        <w:t>s</w:t>
      </w:r>
      <w:r>
        <w:t xml:space="preserve">kills </w:t>
      </w:r>
      <w:r w:rsidR="005E76C5">
        <w:t>s</w:t>
      </w:r>
      <w:r>
        <w:t>urvey (EESS) aimed primarily at identifying skill needs.</w:t>
      </w:r>
    </w:p>
    <w:p w:rsidR="005F459B" w:rsidRDefault="005F459B" w:rsidP="00935996">
      <w:pPr>
        <w:spacing w:before="120"/>
      </w:pPr>
      <w:r>
        <w:t>The starting point of the analysis was to identify the methodological approaches used for assessing skill needs. A review of literature and international experience points to three main approaches: the first approach focu</w:t>
      </w:r>
      <w:r w:rsidR="00F42804">
        <w:t>s</w:t>
      </w:r>
      <w:r>
        <w:t>ses on the enterprise occupational structure and its changes over time; the second approach investigates the occupational needs of the enterprises (lead</w:t>
      </w:r>
      <w:r w:rsidR="00DC4ECD">
        <w:t>ing</w:t>
      </w:r>
      <w:r>
        <w:t xml:space="preserve"> to the opening of new vacancies); the third approach analyses the training provided by the enterprises to bridge skill gaps.</w:t>
      </w:r>
    </w:p>
    <w:p w:rsidR="005F459B" w:rsidRDefault="005F459B" w:rsidP="005F459B">
      <w:r>
        <w:t xml:space="preserve">These three approaches have different characteristics, </w:t>
      </w:r>
      <w:r w:rsidR="00DC4ECD">
        <w:t xml:space="preserve">affecting </w:t>
      </w:r>
      <w:r>
        <w:t xml:space="preserve">inevitably the </w:t>
      </w:r>
      <w:r w:rsidR="00DC4ECD">
        <w:t xml:space="preserve">surveys </w:t>
      </w:r>
      <w:r>
        <w:t xml:space="preserve">outcomes and costs. For example, </w:t>
      </w:r>
      <w:r w:rsidR="00DC4ECD">
        <w:t xml:space="preserve">surveys on </w:t>
      </w:r>
      <w:r>
        <w:t xml:space="preserve">occupational structure require detailed information on occupations and, possibly, on wages, information that is better obtained through postal questionnaires, which cost relatively little but tend to generate low response rates. </w:t>
      </w:r>
      <w:proofErr w:type="gramStart"/>
      <w:r w:rsidR="0013113E">
        <w:t>While</w:t>
      </w:r>
      <w:r>
        <w:t xml:space="preserve"> surveys on occupational needs (vacancies) and training are likely to be best implemented through computer-assisted telephone interviewing</w:t>
      </w:r>
      <w:r w:rsidR="00CB331D">
        <w:t xml:space="preserve"> (CATI</w:t>
      </w:r>
      <w:r>
        <w:t>) or computer-assisted personal interviewing</w:t>
      </w:r>
      <w:r w:rsidR="00CB331D" w:rsidRPr="00CB331D">
        <w:t xml:space="preserve"> </w:t>
      </w:r>
      <w:r w:rsidR="00CB331D">
        <w:t>(CAPI</w:t>
      </w:r>
      <w:r>
        <w:t>)</w:t>
      </w:r>
      <w:r w:rsidR="00BD464B">
        <w:t>.</w:t>
      </w:r>
      <w:proofErr w:type="gramEnd"/>
      <w:r>
        <w:t xml:space="preserve"> </w:t>
      </w:r>
      <w:r w:rsidR="00BD464B">
        <w:t xml:space="preserve">It </w:t>
      </w:r>
      <w:r>
        <w:t>is costl</w:t>
      </w:r>
      <w:r w:rsidR="00747DEC">
        <w:t>ier</w:t>
      </w:r>
      <w:r w:rsidR="006B189B">
        <w:t xml:space="preserve"> </w:t>
      </w:r>
      <w:r>
        <w:t>but enjoys higher response rates. The three approaches also differ in terms of survey timing and frequency: surveys based on vacancies focus on the short term, and so they must be repeated at regular intervals; to the contrary, the analysis of the occupational structure does not require such timely information and data could be collected less frequently.</w:t>
      </w:r>
    </w:p>
    <w:p w:rsidR="005F459B" w:rsidRDefault="005F459B" w:rsidP="00DC58B5">
      <w:pPr>
        <w:pStyle w:val="Heading22"/>
      </w:pPr>
      <w:bookmarkStart w:id="1" w:name="_Toc252785211"/>
      <w:bookmarkStart w:id="2" w:name="_Toc252787160"/>
      <w:bookmarkStart w:id="3" w:name="_Toc252787502"/>
      <w:bookmarkStart w:id="4" w:name="_Toc252787862"/>
      <w:r>
        <w:t>State-of-the</w:t>
      </w:r>
      <w:r w:rsidR="002D29AC">
        <w:t>-</w:t>
      </w:r>
      <w:r>
        <w:t>art analysis and possible methodologies</w:t>
      </w:r>
      <w:bookmarkEnd w:id="1"/>
      <w:bookmarkEnd w:id="2"/>
      <w:bookmarkEnd w:id="3"/>
      <w:bookmarkEnd w:id="4"/>
    </w:p>
    <w:p w:rsidR="005F459B" w:rsidRDefault="005F459B" w:rsidP="00935996">
      <w:pPr>
        <w:ind w:firstLine="0"/>
      </w:pPr>
      <w:r>
        <w:t xml:space="preserve">The first step in </w:t>
      </w:r>
      <w:r w:rsidR="00CB331D">
        <w:t>modifying</w:t>
      </w:r>
      <w:r>
        <w:t xml:space="preserve"> an EU survey or adjust </w:t>
      </w:r>
      <w:r w:rsidR="00CB331D">
        <w:t xml:space="preserve">a </w:t>
      </w:r>
      <w:r>
        <w:t>national surveys is to analyse the state of the art in the EU and its Member States to obtain a precise picture of the information already available and to assess the extent of the modifications or adjustments required.</w:t>
      </w:r>
    </w:p>
    <w:p w:rsidR="005F459B" w:rsidRDefault="005F459B" w:rsidP="005F459B">
      <w:r>
        <w:t xml:space="preserve">The analysis of the following EU surveys also identifies the most suitable survey to be adapted. </w:t>
      </w:r>
    </w:p>
    <w:p w:rsidR="005F459B" w:rsidRDefault="001D1EFF" w:rsidP="0061450F">
      <w:pPr>
        <w:pStyle w:val="ListNumber"/>
        <w:numPr>
          <w:ilvl w:val="0"/>
          <w:numId w:val="2"/>
        </w:numPr>
      </w:pPr>
      <w:r>
        <w:t xml:space="preserve">the Eurostat European </w:t>
      </w:r>
      <w:r w:rsidR="0076760F">
        <w:t>c</w:t>
      </w:r>
      <w:r w:rsidR="005F459B">
        <w:t xml:space="preserve">ontinuing </w:t>
      </w:r>
      <w:r w:rsidR="0076760F">
        <w:t>v</w:t>
      </w:r>
      <w:r w:rsidR="005F459B">
        <w:t xml:space="preserve">ocational </w:t>
      </w:r>
      <w:r w:rsidR="0076760F">
        <w:t>t</w:t>
      </w:r>
      <w:r w:rsidR="005F459B">
        <w:t xml:space="preserve">raining </w:t>
      </w:r>
      <w:r w:rsidR="0076760F">
        <w:t>s</w:t>
      </w:r>
      <w:r w:rsidR="005F459B">
        <w:t xml:space="preserve">urvey </w:t>
      </w:r>
      <w:r w:rsidR="0076760F">
        <w:t xml:space="preserve">(CVTS) </w:t>
      </w:r>
      <w:r w:rsidR="005F459B">
        <w:t>in enterprises;</w:t>
      </w:r>
    </w:p>
    <w:p w:rsidR="005F459B" w:rsidRDefault="005F459B" w:rsidP="0061450F">
      <w:pPr>
        <w:pStyle w:val="ListNumber"/>
        <w:numPr>
          <w:ilvl w:val="0"/>
          <w:numId w:val="2"/>
        </w:numPr>
      </w:pPr>
      <w:r>
        <w:t xml:space="preserve">the Eurostat </w:t>
      </w:r>
      <w:r w:rsidR="0076760F">
        <w:t>j</w:t>
      </w:r>
      <w:r>
        <w:t xml:space="preserve">ob </w:t>
      </w:r>
      <w:r w:rsidR="0076760F">
        <w:t>v</w:t>
      </w:r>
      <w:r>
        <w:t xml:space="preserve">acancy </w:t>
      </w:r>
      <w:r w:rsidR="0076760F">
        <w:t>s</w:t>
      </w:r>
      <w:r>
        <w:t xml:space="preserve">urvey </w:t>
      </w:r>
      <w:r w:rsidR="0076760F">
        <w:t>(</w:t>
      </w:r>
      <w:r>
        <w:t>JVS</w:t>
      </w:r>
      <w:r w:rsidR="0076760F">
        <w:t>);</w:t>
      </w:r>
    </w:p>
    <w:p w:rsidR="005F459B" w:rsidRDefault="005F459B" w:rsidP="0061450F">
      <w:pPr>
        <w:pStyle w:val="ListNumber"/>
        <w:numPr>
          <w:ilvl w:val="0"/>
          <w:numId w:val="2"/>
        </w:numPr>
      </w:pPr>
      <w:r>
        <w:t xml:space="preserve">the Eurostat </w:t>
      </w:r>
      <w:r w:rsidR="0076760F">
        <w:t>c</w:t>
      </w:r>
      <w:r>
        <w:t xml:space="preserve">ommunity </w:t>
      </w:r>
      <w:r w:rsidR="0076760F">
        <w:t>i</w:t>
      </w:r>
      <w:r>
        <w:t xml:space="preserve">nnovation </w:t>
      </w:r>
      <w:r w:rsidR="0076760F">
        <w:t>s</w:t>
      </w:r>
      <w:r>
        <w:t xml:space="preserve">urvey </w:t>
      </w:r>
      <w:r w:rsidR="0076760F">
        <w:t>(</w:t>
      </w:r>
      <w:r>
        <w:t>CIS</w:t>
      </w:r>
      <w:r w:rsidR="0076760F">
        <w:t>);</w:t>
      </w:r>
    </w:p>
    <w:p w:rsidR="005F459B" w:rsidRDefault="005F459B" w:rsidP="0061450F">
      <w:pPr>
        <w:pStyle w:val="ListNumber"/>
        <w:numPr>
          <w:ilvl w:val="0"/>
          <w:numId w:val="2"/>
        </w:numPr>
      </w:pPr>
      <w:r>
        <w:t xml:space="preserve">the </w:t>
      </w:r>
      <w:r w:rsidR="002C1C81" w:rsidRPr="00A118B4">
        <w:t xml:space="preserve">European Commission's </w:t>
      </w:r>
      <w:proofErr w:type="spellStart"/>
      <w:r>
        <w:t>D</w:t>
      </w:r>
      <w:r w:rsidR="0076760F">
        <w:t>irectorat</w:t>
      </w:r>
      <w:proofErr w:type="spellEnd"/>
      <w:r w:rsidR="0076760F">
        <w:t>-</w:t>
      </w:r>
      <w:r w:rsidR="002C1C81">
        <w:t>G</w:t>
      </w:r>
      <w:r w:rsidR="0076760F">
        <w:t>eneral for</w:t>
      </w:r>
      <w:r>
        <w:t xml:space="preserve"> Employment</w:t>
      </w:r>
      <w:r w:rsidR="00A118B4" w:rsidRPr="00A118B4">
        <w:t>, Social Affairs and Equal Opportunities</w:t>
      </w:r>
      <w:r w:rsidR="00657BDA">
        <w:t xml:space="preserve"> (DG EMPL)</w:t>
      </w:r>
      <w:r>
        <w:t xml:space="preserve"> European </w:t>
      </w:r>
      <w:r w:rsidR="006E3BE1">
        <w:t>p</w:t>
      </w:r>
      <w:r>
        <w:t xml:space="preserve">ublic </w:t>
      </w:r>
      <w:r w:rsidR="006E3BE1">
        <w:t>e</w:t>
      </w:r>
      <w:r>
        <w:t xml:space="preserve">mployment </w:t>
      </w:r>
      <w:r w:rsidR="006E3BE1">
        <w:t>s</w:t>
      </w:r>
      <w:r>
        <w:t xml:space="preserve">ervices (PES) </w:t>
      </w:r>
      <w:r w:rsidR="00B663E6">
        <w:t>v</w:t>
      </w:r>
      <w:r>
        <w:t xml:space="preserve">acancy </w:t>
      </w:r>
      <w:r w:rsidR="00B663E6">
        <w:t>m</w:t>
      </w:r>
      <w:r>
        <w:t xml:space="preserve">onitor </w:t>
      </w:r>
      <w:r w:rsidR="00B663E6">
        <w:t>(</w:t>
      </w:r>
      <w:r>
        <w:t>EPV</w:t>
      </w:r>
      <w:r w:rsidR="001D1EFF">
        <w:t>M</w:t>
      </w:r>
      <w:r>
        <w:t xml:space="preserve"> </w:t>
      </w:r>
      <w:r w:rsidR="00B663E6">
        <w:t xml:space="preserve">– </w:t>
      </w:r>
      <w:r>
        <w:t>discontinued)</w:t>
      </w:r>
      <w:r w:rsidR="00B663E6">
        <w:t>;</w:t>
      </w:r>
      <w:r w:rsidR="00B663E6" w:rsidRPr="00B663E6">
        <w:t xml:space="preserve"> </w:t>
      </w:r>
    </w:p>
    <w:p w:rsidR="005F459B" w:rsidRDefault="005F459B" w:rsidP="0061450F">
      <w:pPr>
        <w:pStyle w:val="ListNumber"/>
        <w:numPr>
          <w:ilvl w:val="0"/>
          <w:numId w:val="2"/>
        </w:numPr>
      </w:pPr>
      <w:r>
        <w:t xml:space="preserve">the </w:t>
      </w:r>
      <w:proofErr w:type="spellStart"/>
      <w:r>
        <w:t>Eurofound</w:t>
      </w:r>
      <w:proofErr w:type="spellEnd"/>
      <w:r>
        <w:t xml:space="preserve"> European </w:t>
      </w:r>
      <w:r w:rsidR="00B663E6">
        <w:t>c</w:t>
      </w:r>
      <w:r>
        <w:t xml:space="preserve">ompany </w:t>
      </w:r>
      <w:r w:rsidR="00B663E6">
        <w:t>s</w:t>
      </w:r>
      <w:r>
        <w:t xml:space="preserve">urvey </w:t>
      </w:r>
      <w:r w:rsidR="00B663E6">
        <w:t>(</w:t>
      </w:r>
      <w:r>
        <w:t>ECS</w:t>
      </w:r>
      <w:r w:rsidR="00B663E6">
        <w:t>);</w:t>
      </w:r>
    </w:p>
    <w:p w:rsidR="005F459B" w:rsidRDefault="005F459B" w:rsidP="0061450F">
      <w:pPr>
        <w:pStyle w:val="ListNumber"/>
        <w:numPr>
          <w:ilvl w:val="0"/>
          <w:numId w:val="2"/>
        </w:numPr>
      </w:pPr>
      <w:r>
        <w:t xml:space="preserve">the European Agency for </w:t>
      </w:r>
      <w:r w:rsidR="00B663E6">
        <w:t>s</w:t>
      </w:r>
      <w:r>
        <w:t xml:space="preserve">afety and </w:t>
      </w:r>
      <w:r w:rsidR="00B663E6">
        <w:t>h</w:t>
      </w:r>
      <w:r>
        <w:t xml:space="preserve">ealth at work survey of enterprises on new and emerging risks </w:t>
      </w:r>
      <w:r w:rsidR="00B663E6">
        <w:t>(</w:t>
      </w:r>
      <w:r>
        <w:t>ESENER</w:t>
      </w:r>
      <w:r w:rsidR="00B663E6">
        <w:t>);</w:t>
      </w:r>
    </w:p>
    <w:p w:rsidR="005F459B" w:rsidRDefault="005F459B" w:rsidP="0061450F">
      <w:pPr>
        <w:pStyle w:val="ListNumber"/>
        <w:numPr>
          <w:ilvl w:val="0"/>
          <w:numId w:val="2"/>
        </w:numPr>
      </w:pPr>
      <w:r>
        <w:t xml:space="preserve">the Eurostat </w:t>
      </w:r>
      <w:r w:rsidR="00B663E6">
        <w:t>s</w:t>
      </w:r>
      <w:r>
        <w:t xml:space="preserve">tructure of </w:t>
      </w:r>
      <w:r w:rsidR="00B663E6">
        <w:t>e</w:t>
      </w:r>
      <w:r>
        <w:t xml:space="preserve">arnings </w:t>
      </w:r>
      <w:r w:rsidR="00B663E6">
        <w:t>s</w:t>
      </w:r>
      <w:r>
        <w:t xml:space="preserve">urvey </w:t>
      </w:r>
      <w:r w:rsidR="00B663E6">
        <w:t>(</w:t>
      </w:r>
      <w:r>
        <w:t>SES</w:t>
      </w:r>
      <w:r w:rsidR="00B663E6">
        <w:t>);</w:t>
      </w:r>
    </w:p>
    <w:p w:rsidR="005F459B" w:rsidRDefault="005F459B" w:rsidP="0061450F">
      <w:pPr>
        <w:pStyle w:val="ListNumber"/>
        <w:numPr>
          <w:ilvl w:val="0"/>
          <w:numId w:val="2"/>
        </w:numPr>
      </w:pPr>
      <w:r>
        <w:t xml:space="preserve">the Eurostat </w:t>
      </w:r>
      <w:r w:rsidR="00B663E6">
        <w:t>a</w:t>
      </w:r>
      <w:r>
        <w:t xml:space="preserve">dult </w:t>
      </w:r>
      <w:r w:rsidR="00B663E6">
        <w:t>e</w:t>
      </w:r>
      <w:r>
        <w:t xml:space="preserve">ducation </w:t>
      </w:r>
      <w:r w:rsidR="00B663E6">
        <w:t>s</w:t>
      </w:r>
      <w:r>
        <w:t xml:space="preserve">urvey </w:t>
      </w:r>
      <w:r w:rsidR="00B663E6">
        <w:t>(</w:t>
      </w:r>
      <w:r>
        <w:t>AES</w:t>
      </w:r>
      <w:r w:rsidR="00B663E6">
        <w:t>);</w:t>
      </w:r>
      <w:r>
        <w:t xml:space="preserve"> </w:t>
      </w:r>
    </w:p>
    <w:p w:rsidR="005F459B" w:rsidRDefault="005F459B" w:rsidP="0061450F">
      <w:pPr>
        <w:pStyle w:val="ListNumber"/>
        <w:numPr>
          <w:ilvl w:val="0"/>
          <w:numId w:val="2"/>
        </w:numPr>
      </w:pPr>
      <w:proofErr w:type="gramStart"/>
      <w:r>
        <w:t>the</w:t>
      </w:r>
      <w:proofErr w:type="gramEnd"/>
      <w:r>
        <w:t xml:space="preserve"> Eurostat </w:t>
      </w:r>
      <w:r w:rsidR="00B663E6">
        <w:t>l</w:t>
      </w:r>
      <w:r>
        <w:t xml:space="preserve">abour </w:t>
      </w:r>
      <w:r w:rsidR="00B663E6">
        <w:t>f</w:t>
      </w:r>
      <w:r>
        <w:t xml:space="preserve">orce </w:t>
      </w:r>
      <w:r w:rsidR="00B663E6">
        <w:t>s</w:t>
      </w:r>
      <w:r>
        <w:t xml:space="preserve">urvey </w:t>
      </w:r>
      <w:r w:rsidR="00B663E6">
        <w:t>(</w:t>
      </w:r>
      <w:r>
        <w:t>LFS</w:t>
      </w:r>
      <w:r w:rsidR="00B663E6">
        <w:t>).</w:t>
      </w:r>
    </w:p>
    <w:p w:rsidR="005F459B" w:rsidRDefault="005F459B" w:rsidP="00935996">
      <w:pPr>
        <w:spacing w:before="120"/>
      </w:pPr>
      <w:r>
        <w:t>The EU surveys listed above already include some useful questions to acquire a more complete set of information on the skills issue. However, such questions are not related directly to skill needs, and their complete analysis would necessarily require precise data.</w:t>
      </w:r>
    </w:p>
    <w:p w:rsidR="005F459B" w:rsidRDefault="005F459B" w:rsidP="005F459B">
      <w:r>
        <w:t xml:space="preserve">In terms of vacancies, the JVS provides annual data on changes in the annual job vacancy rate; the number of job vacancies; and the number of occupied jobs by region, economic activity, </w:t>
      </w:r>
      <w:proofErr w:type="gramStart"/>
      <w:r>
        <w:t>occupation</w:t>
      </w:r>
      <w:proofErr w:type="gramEnd"/>
      <w:r>
        <w:t>.</w:t>
      </w:r>
    </w:p>
    <w:p w:rsidR="005F459B" w:rsidRDefault="005F459B" w:rsidP="005F459B">
      <w:r>
        <w:t>Occupational structure/employment is covered by the AES, which includes some useful questions on employment/occupations, including the type of occupation</w:t>
      </w:r>
      <w:r w:rsidR="00935DBF">
        <w:rPr>
          <w:rFonts w:cs="Arial"/>
        </w:rPr>
        <w:t> </w:t>
      </w:r>
      <w:r w:rsidR="00935DBF" w:rsidRPr="00935DBF">
        <w:rPr>
          <w:rFonts w:cs="Arial"/>
        </w:rPr>
        <w:t>(</w:t>
      </w:r>
      <w:r w:rsidR="00935DBF">
        <w:rPr>
          <w:rStyle w:val="FootnoteReference"/>
          <w:rFonts w:cs="Arial"/>
        </w:rPr>
        <w:footnoteReference w:id="3"/>
      </w:r>
      <w:r w:rsidR="00935DBF" w:rsidRPr="00935DBF">
        <w:rPr>
          <w:rFonts w:cs="Arial"/>
        </w:rPr>
        <w:t>)</w:t>
      </w:r>
      <w:r>
        <w:t>; the type of contract (part-time, fixed term) by sector and size of the enterprise. The LFS gives key information on occupations and their characteristics. It also provides information on the occupation of individuals by 3- or 4-digit level and by region; working time; job permanency; the main characteristics of atypical work; usual worked hours per week (and reasons for overtime). Clearly, the LFS is largely focused on investigating the levels of employment and unemployment; labour status (employed/unemployed); and the search for employment (seeking/not seeking, reasons etc.). However, both the AES and the LFS survey individuals not employers. The SES collects some useful information on the occupational structure of enterprises, i.e. the total number of employees in the local unit (although this is an optional variable) and, for each employee, the occupation (ISCO-88 (COM)</w:t>
      </w:r>
      <w:r w:rsidR="001D1EFF">
        <w:rPr>
          <w:rFonts w:cs="Arial"/>
        </w:rPr>
        <w:t> </w:t>
      </w:r>
      <w:r w:rsidR="001D1EFF" w:rsidRPr="001D1EFF">
        <w:rPr>
          <w:rFonts w:cs="Arial"/>
        </w:rPr>
        <w:t>(</w:t>
      </w:r>
      <w:r w:rsidR="001D1EFF">
        <w:rPr>
          <w:rStyle w:val="FootnoteReference"/>
          <w:rFonts w:cs="Arial"/>
        </w:rPr>
        <w:footnoteReference w:id="4"/>
      </w:r>
      <w:proofErr w:type="gramStart"/>
      <w:r w:rsidR="001D1EFF" w:rsidRPr="001D1EFF">
        <w:rPr>
          <w:rFonts w:cs="Arial"/>
        </w:rPr>
        <w:t>)</w:t>
      </w:r>
      <w:r w:rsidR="001D1EFF">
        <w:rPr>
          <w:rFonts w:cs="Arial"/>
        </w:rPr>
        <w:t xml:space="preserve"> </w:t>
      </w:r>
      <w:r>
        <w:t>)</w:t>
      </w:r>
      <w:proofErr w:type="gramEnd"/>
      <w:r>
        <w:t xml:space="preserve"> at 2-digit level and, if possible, 3-digit</w:t>
      </w:r>
      <w:r w:rsidR="009A2A84">
        <w:t>s</w:t>
      </w:r>
      <w:r>
        <w:t xml:space="preserve"> level. Finally, the ECS informs on the number of employees; female employment and part-time employment, along with the main characteristic of their contractual arrangements and working time arrangement.</w:t>
      </w:r>
    </w:p>
    <w:p w:rsidR="005F459B" w:rsidRDefault="005F459B" w:rsidP="005F459B">
      <w:r>
        <w:t>Training is very well covered from the viewpoint of both the enterprises and the individuals. Compared with the other surveys, CVTS3 gives more details on the training characteristics of enterprises</w:t>
      </w:r>
      <w:r w:rsidR="007F5FE0">
        <w:t>.</w:t>
      </w:r>
      <w:r>
        <w:t xml:space="preserve"> </w:t>
      </w:r>
      <w:r w:rsidR="007F5FE0">
        <w:t>I</w:t>
      </w:r>
      <w:r>
        <w:t>t indicates whether the respondent enterprise employs highly skilled persons</w:t>
      </w:r>
      <w:r w:rsidR="00935DBF">
        <w:rPr>
          <w:rFonts w:cs="Arial"/>
        </w:rPr>
        <w:t> </w:t>
      </w:r>
      <w:r w:rsidR="00935DBF" w:rsidRPr="00935DBF">
        <w:rPr>
          <w:rFonts w:cs="Arial"/>
        </w:rPr>
        <w:t>(</w:t>
      </w:r>
      <w:r w:rsidR="00935DBF">
        <w:rPr>
          <w:rStyle w:val="FootnoteReference"/>
          <w:rFonts w:cs="Arial"/>
        </w:rPr>
        <w:footnoteReference w:id="5"/>
      </w:r>
      <w:r w:rsidR="00935DBF" w:rsidRPr="00935DBF">
        <w:rPr>
          <w:rFonts w:cs="Arial"/>
        </w:rPr>
        <w:t>)</w:t>
      </w:r>
      <w:r>
        <w:t>, if the company is innovative or not</w:t>
      </w:r>
      <w:r w:rsidR="00935DBF">
        <w:rPr>
          <w:rFonts w:cs="Arial"/>
        </w:rPr>
        <w:t> </w:t>
      </w:r>
      <w:r w:rsidR="00935DBF" w:rsidRPr="00935DBF">
        <w:rPr>
          <w:rFonts w:cs="Arial"/>
        </w:rPr>
        <w:t>(</w:t>
      </w:r>
      <w:r w:rsidR="00935DBF">
        <w:rPr>
          <w:rStyle w:val="FootnoteReference"/>
          <w:rFonts w:cs="Arial"/>
        </w:rPr>
        <w:footnoteReference w:id="6"/>
      </w:r>
      <w:r w:rsidR="00935DBF" w:rsidRPr="00935DBF">
        <w:rPr>
          <w:rFonts w:cs="Arial"/>
        </w:rPr>
        <w:t>)</w:t>
      </w:r>
      <w:r>
        <w:t xml:space="preserve"> (a critical analysis of th</w:t>
      </w:r>
      <w:r w:rsidR="009A2A84">
        <w:t>i</w:t>
      </w:r>
      <w:r>
        <w:t xml:space="preserve">s data could broadly indicate training gaps, and therefore skill needs, by sector, enterprise size, qualification level </w:t>
      </w:r>
      <w:r w:rsidR="001D1EFF">
        <w:t xml:space="preserve">of </w:t>
      </w:r>
      <w:r>
        <w:t xml:space="preserve">employees and level of innovation). CVTS3 also collects training data, offering a broad indication of the type of gaps between the skills possessed by the employees and the skills needed by the enterprises. Moreover, the CVTS3 gathers information on the capacity of the current training in meeting the needs of each enterprise. This information could give an initial indication of potentially unsatisfied skill needs. The </w:t>
      </w:r>
      <w:r w:rsidR="00136464">
        <w:t xml:space="preserve">SES </w:t>
      </w:r>
      <w:r>
        <w:t xml:space="preserve">gives information on the highest successfully completed education and training reached by each employee of the respondent enterprise. The </w:t>
      </w:r>
      <w:r w:rsidR="00136464">
        <w:t>AES</w:t>
      </w:r>
      <w:r>
        <w:t xml:space="preserve"> includes many questions that could be used to highlight some important aspects </w:t>
      </w:r>
      <w:r w:rsidR="007F6DC0">
        <w:t>of</w:t>
      </w:r>
      <w:r>
        <w:t xml:space="preserve"> skill needs: level of education attained, field of education and information about unfinished education and training. In addition, it enquires whether the reason for participating in formal and non-formal training is job-related and whether the employer supports the training (both could indicate the existence of unexpressed skill needs within the enterprises). The LFS partly enquires about the education and training of students or apprentices in regular education, although this information would not contribute significantly to the identification of the enterprises’ skill needs. Never</w:t>
      </w:r>
      <w:r w:rsidR="009A2A84">
        <w:t xml:space="preserve"> </w:t>
      </w:r>
      <w:r>
        <w:t>the</w:t>
      </w:r>
      <w:r w:rsidR="009A2A84">
        <w:t xml:space="preserve"> </w:t>
      </w:r>
      <w:r>
        <w:t>less, it does ask a question that might be of help, i.e. does the learning activity take place during paid working hours (indicator of a potentially unsatisfied skill need within the firm). The ECS investigates whether the company periodically and systematically checks the need for further training and the groups of employees subject to the check. The ECS also collects data on whether the employees have been given time off to undergo further training and the purpose of such training. The questionnaire relates to potential skill mismatches: vocational adjustment of new employees; preparation of employees for new tasks; training after a long absence.</w:t>
      </w:r>
    </w:p>
    <w:p w:rsidR="005F459B" w:rsidRDefault="005F459B" w:rsidP="005F459B">
      <w:r>
        <w:t xml:space="preserve">On the subject of </w:t>
      </w:r>
      <w:r w:rsidR="000917E3">
        <w:t>s</w:t>
      </w:r>
      <w:r>
        <w:t xml:space="preserve">kill needs, the CVTS3 investigates how frequently the enterprise implements formal procedures to evaluate future skill needs. The survey explores the reasons why the enterprise does not provide CVT courses or other forms of CVT for employees: one of the reasons given in the questionnaire is </w:t>
      </w:r>
      <w:r w:rsidR="000917E3">
        <w:t>‘</w:t>
      </w:r>
      <w:r>
        <w:t>the existing skills and competences of the persons employed corresponded to the current need of the enterprise</w:t>
      </w:r>
      <w:r w:rsidR="000917E3">
        <w:t>’ (Eurostat, 2006, p. 29)</w:t>
      </w:r>
      <w:r>
        <w:t xml:space="preserve">. The </w:t>
      </w:r>
      <w:r w:rsidR="00136464">
        <w:t>AES</w:t>
      </w:r>
      <w:r>
        <w:t xml:space="preserve"> contains some information on skills that could be used to highlight some important aspects of skill needs. The survey includes questions on: the reasons for participating in formal and non-formal training (if job-related or not); and if they receive the support of their employer (both could indicate the existence of unexpressed skill needs within the enterprises); how much </w:t>
      </w:r>
      <w:r w:rsidR="00923BF1">
        <w:t>individuals</w:t>
      </w:r>
      <w:r>
        <w:t xml:space="preserve"> use (or expects to use) the skills or knowledge </w:t>
      </w:r>
      <w:r w:rsidR="00923BF1">
        <w:t>they</w:t>
      </w:r>
      <w:r>
        <w:t xml:space="preserve"> acquired from training; the use of ICT (and level of expertise); the use of languages (and level of expertise). </w:t>
      </w:r>
      <w:r w:rsidRPr="001D1EFF">
        <w:t>Finally,</w:t>
      </w:r>
      <w:r>
        <w:t xml:space="preserve"> the CIS asks whether the lack of qualified personnel counts among the possible hurdles to innovation. </w:t>
      </w:r>
    </w:p>
    <w:p w:rsidR="005F459B" w:rsidRDefault="001D1EFF" w:rsidP="005F459B">
      <w:r>
        <w:t>Thus</w:t>
      </w:r>
      <w:r w:rsidR="005F459B">
        <w:t xml:space="preserve">, concerning skill needs drivers, the </w:t>
      </w:r>
      <w:r w:rsidR="00367C04">
        <w:t xml:space="preserve">CIS </w:t>
      </w:r>
      <w:r w:rsidR="005F459B">
        <w:t xml:space="preserve">provides data on the enterprises engaged in innovation activities and the relative expenditure by sector. This could provide valuable data about the economic sectors potentially most influenced by skill shortages and gaps due to innovation. </w:t>
      </w:r>
    </w:p>
    <w:p w:rsidR="005F459B" w:rsidRDefault="005F459B" w:rsidP="005F459B">
      <w:r>
        <w:t>The results of the analysis of the EU surveys showed that, in the short term, the</w:t>
      </w:r>
      <w:r w:rsidR="00923BF1">
        <w:t xml:space="preserve"> one</w:t>
      </w:r>
      <w:r>
        <w:t xml:space="preserve"> that could be more easily adapted to obtain information on skill needs is the CVTS: it uses a common methodology; provides coverage and breakdown by geographical area and sector; is carried out regularly; and already surveys relevant variables. In addition, the CVTS is presently under review, offering an excellent opportunity to suggest incorporating changes aimed at assessing skill needs.</w:t>
      </w:r>
    </w:p>
    <w:p w:rsidR="005F459B" w:rsidRDefault="005F459B" w:rsidP="005F459B">
      <w:r>
        <w:t xml:space="preserve">Given that the CVTS already includes several questions on training, the type of modification needed would be </w:t>
      </w:r>
      <w:r w:rsidR="00923BF1">
        <w:t>‘</w:t>
      </w:r>
      <w:r>
        <w:t>soft</w:t>
      </w:r>
      <w:r w:rsidR="00923BF1">
        <w:t>’</w:t>
      </w:r>
      <w:r>
        <w:t xml:space="preserve">, i.e. it would require solely the incorporation of a minimal number of additional questions. </w:t>
      </w:r>
    </w:p>
    <w:p w:rsidR="005F459B" w:rsidRDefault="005F459B" w:rsidP="005F459B">
      <w:r>
        <w:t>The main limitation to modifying the CVTS is that it does not collect information on occupations</w:t>
      </w:r>
      <w:r w:rsidR="00935996">
        <w:rPr>
          <w:rFonts w:cs="Arial"/>
        </w:rPr>
        <w:t> </w:t>
      </w:r>
      <w:r w:rsidR="00935996" w:rsidRPr="00935996">
        <w:rPr>
          <w:rFonts w:cs="Arial"/>
        </w:rPr>
        <w:t>(</w:t>
      </w:r>
      <w:r w:rsidR="00935996">
        <w:rPr>
          <w:rStyle w:val="FootnoteReference"/>
          <w:rFonts w:cs="Arial"/>
        </w:rPr>
        <w:footnoteReference w:id="7"/>
      </w:r>
      <w:r w:rsidR="00935996" w:rsidRPr="00935996">
        <w:rPr>
          <w:rFonts w:cs="Arial"/>
        </w:rPr>
        <w:t>)</w:t>
      </w:r>
      <w:r>
        <w:t>, which means it would not be possible to link skill needs with occupations. Linking skills to occupations is useful because it is easier for employers to address skill shortages by occupations and</w:t>
      </w:r>
      <w:r w:rsidR="006B189B">
        <w:t xml:space="preserve"> </w:t>
      </w:r>
      <w:r>
        <w:t>it is more comparable with the Cedefop forecasting exercise, which is based on the link between occupations and skills.</w:t>
      </w:r>
    </w:p>
    <w:p w:rsidR="005F459B" w:rsidRDefault="005F459B" w:rsidP="005F459B">
      <w:r>
        <w:t xml:space="preserve">As for the state-of-the-art analysis of the Member States, </w:t>
      </w:r>
      <w:r w:rsidR="009A2A84">
        <w:t xml:space="preserve">CEDEFOP </w:t>
      </w:r>
      <w:r>
        <w:t xml:space="preserve">sent a questionnaire to the national experts designed to supplement the information already provided during the Cedefop workshops held in 2007 </w:t>
      </w:r>
      <w:r w:rsidR="00D5180E">
        <w:t xml:space="preserve">in </w:t>
      </w:r>
      <w:r>
        <w:t>Bucharest</w:t>
      </w:r>
      <w:r w:rsidR="00D5180E">
        <w:rPr>
          <w:rFonts w:cs="Arial"/>
        </w:rPr>
        <w:t> </w:t>
      </w:r>
      <w:r w:rsidR="00D5180E" w:rsidRPr="00D5180E">
        <w:rPr>
          <w:rFonts w:cs="Arial"/>
        </w:rPr>
        <w:t>(</w:t>
      </w:r>
      <w:r w:rsidR="00D5180E">
        <w:rPr>
          <w:rStyle w:val="FootnoteReference"/>
          <w:rFonts w:cs="Arial"/>
        </w:rPr>
        <w:footnoteReference w:id="8"/>
      </w:r>
      <w:r w:rsidR="00D5180E" w:rsidRPr="00D5180E">
        <w:rPr>
          <w:rFonts w:cs="Arial"/>
        </w:rPr>
        <w:t>)</w:t>
      </w:r>
      <w:r>
        <w:t xml:space="preserve"> and in 2008 </w:t>
      </w:r>
      <w:r w:rsidR="00D5180E">
        <w:t xml:space="preserve">in </w:t>
      </w:r>
      <w:r>
        <w:t>Paris</w:t>
      </w:r>
      <w:r w:rsidR="001D1EFF">
        <w:rPr>
          <w:rFonts w:cs="Arial"/>
        </w:rPr>
        <w:t> </w:t>
      </w:r>
      <w:r w:rsidR="001D1EFF" w:rsidRPr="001D1EFF">
        <w:rPr>
          <w:rFonts w:cs="Arial"/>
        </w:rPr>
        <w:t>(</w:t>
      </w:r>
      <w:r w:rsidR="001D1EFF">
        <w:rPr>
          <w:rStyle w:val="FootnoteReference"/>
          <w:rFonts w:cs="Arial"/>
        </w:rPr>
        <w:footnoteReference w:id="9"/>
      </w:r>
      <w:r w:rsidR="001D1EFF" w:rsidRPr="001D1EFF">
        <w:rPr>
          <w:rFonts w:cs="Arial"/>
        </w:rPr>
        <w:t>)</w:t>
      </w:r>
      <w:r>
        <w:t>, which turned out to be insufficient. The questionnaire sought information on the characteristics of the three methodological approaches (occupational structure, occupational needs, training) used by the existing national surveys.</w:t>
      </w:r>
    </w:p>
    <w:p w:rsidR="005F459B" w:rsidRDefault="005F459B" w:rsidP="005F459B">
      <w:r>
        <w:t>Responses to the questionnaire were received from 19 Member States: 17 of these reported surveys undertaken using one or more approaches; two of them responded that they had discontinued their national surveys.</w:t>
      </w:r>
    </w:p>
    <w:p w:rsidR="005F459B" w:rsidRDefault="005F459B" w:rsidP="005F459B">
      <w:r>
        <w:t>An analysis of the questionnaires revealed that several Member States conduct surveys on occupational structure and occupational needs, but use substantially different methodologies. Those questionnaires with the requisites of frequency and minimum set of already surveyed variables that could be adjusted to incorporate questions useful for the assessment of skill needs total seven for the occupational structure approach</w:t>
      </w:r>
      <w:r w:rsidR="00935DBF">
        <w:rPr>
          <w:rFonts w:cs="Arial"/>
        </w:rPr>
        <w:t> </w:t>
      </w:r>
      <w:r w:rsidR="00935DBF" w:rsidRPr="00935DBF">
        <w:rPr>
          <w:rFonts w:cs="Arial"/>
        </w:rPr>
        <w:t>(</w:t>
      </w:r>
      <w:r w:rsidR="00935DBF">
        <w:rPr>
          <w:rStyle w:val="FootnoteReference"/>
          <w:rFonts w:cs="Arial"/>
        </w:rPr>
        <w:footnoteReference w:id="10"/>
      </w:r>
      <w:r w:rsidR="00935DBF" w:rsidRPr="00935DBF">
        <w:rPr>
          <w:rFonts w:cs="Arial"/>
        </w:rPr>
        <w:t>)</w:t>
      </w:r>
      <w:r>
        <w:t xml:space="preserve"> and eight for the occupational needs approach</w:t>
      </w:r>
      <w:r w:rsidR="00935DBF">
        <w:rPr>
          <w:rFonts w:cs="Arial"/>
        </w:rPr>
        <w:t> </w:t>
      </w:r>
      <w:r w:rsidR="00935DBF" w:rsidRPr="00935DBF">
        <w:rPr>
          <w:rFonts w:cs="Arial"/>
        </w:rPr>
        <w:t>(</w:t>
      </w:r>
      <w:r w:rsidR="00935DBF">
        <w:rPr>
          <w:rStyle w:val="FootnoteReference"/>
          <w:rFonts w:cs="Arial"/>
        </w:rPr>
        <w:footnoteReference w:id="11"/>
      </w:r>
      <w:r w:rsidR="00935DBF" w:rsidRPr="00935DBF">
        <w:rPr>
          <w:rFonts w:cs="Arial"/>
        </w:rPr>
        <w:t>)</w:t>
      </w:r>
      <w:r>
        <w:t>.</w:t>
      </w:r>
    </w:p>
    <w:p w:rsidR="005F459B" w:rsidRDefault="005F459B" w:rsidP="005F459B">
      <w:r>
        <w:t xml:space="preserve">The occupational needs approach appears to be preferable to the occupational structure </w:t>
      </w:r>
      <w:r w:rsidR="00F567BB">
        <w:t>one</w:t>
      </w:r>
      <w:r w:rsidR="004C27C9">
        <w:t>,</w:t>
      </w:r>
      <w:r w:rsidR="00F567BB">
        <w:t xml:space="preserve"> </w:t>
      </w:r>
      <w:r>
        <w:t xml:space="preserve">because it covers the largest number of Member States, but mainly because it would cover four out of </w:t>
      </w:r>
      <w:r w:rsidR="004C27C9">
        <w:t xml:space="preserve">the </w:t>
      </w:r>
      <w:r>
        <w:t xml:space="preserve">five largest </w:t>
      </w:r>
      <w:r w:rsidR="004C27C9">
        <w:t xml:space="preserve">ones </w:t>
      </w:r>
      <w:r>
        <w:t>account</w:t>
      </w:r>
      <w:r w:rsidR="004C27C9">
        <w:t>ing</w:t>
      </w:r>
      <w:r>
        <w:t xml:space="preserve"> for the largest shares in total EU employment (the other approach would cover only two of the</w:t>
      </w:r>
      <w:r w:rsidR="00F567BB">
        <w:t>m</w:t>
      </w:r>
      <w:r>
        <w:t>).</w:t>
      </w:r>
    </w:p>
    <w:p w:rsidR="005F459B" w:rsidRDefault="00935996" w:rsidP="00935996">
      <w:pPr>
        <w:pStyle w:val="Caption"/>
      </w:pPr>
      <w:bookmarkStart w:id="5" w:name="_Toc253755040"/>
      <w:proofErr w:type="gramStart"/>
      <w:r w:rsidRPr="005C0E31">
        <w:rPr>
          <w:b w:val="0"/>
        </w:rPr>
        <w:t xml:space="preserve">Table </w:t>
      </w:r>
      <w:r w:rsidRPr="005C0E31">
        <w:rPr>
          <w:b w:val="0"/>
        </w:rPr>
        <w:fldChar w:fldCharType="begin"/>
      </w:r>
      <w:r w:rsidRPr="005C0E31">
        <w:rPr>
          <w:b w:val="0"/>
        </w:rPr>
        <w:instrText xml:space="preserve"> SEQ Table \* ARABIC </w:instrText>
      </w:r>
      <w:r w:rsidRPr="005C0E31">
        <w:rPr>
          <w:b w:val="0"/>
        </w:rPr>
        <w:fldChar w:fldCharType="separate"/>
      </w:r>
      <w:r w:rsidR="00994875">
        <w:rPr>
          <w:b w:val="0"/>
          <w:noProof/>
        </w:rPr>
        <w:t>1</w:t>
      </w:r>
      <w:r w:rsidRPr="005C0E31">
        <w:rPr>
          <w:b w:val="0"/>
        </w:rPr>
        <w:fldChar w:fldCharType="end"/>
      </w:r>
      <w:r w:rsidR="009A2A84">
        <w:rPr>
          <w:b w:val="0"/>
        </w:rPr>
        <w:t>.</w:t>
      </w:r>
      <w:proofErr w:type="gramEnd"/>
      <w:r w:rsidR="005C0E31">
        <w:rPr>
          <w:b w:val="0"/>
        </w:rPr>
        <w:t xml:space="preserve"> </w:t>
      </w:r>
      <w:r w:rsidR="009033CE">
        <w:rPr>
          <w:b w:val="0"/>
        </w:rPr>
        <w:tab/>
      </w:r>
      <w:r w:rsidR="005F459B" w:rsidRPr="009A2A84">
        <w:rPr>
          <w:i/>
        </w:rPr>
        <w:t>National surveys that could be adjusted</w:t>
      </w:r>
      <w:bookmarkEnd w:id="5"/>
    </w:p>
    <w:tbl>
      <w:tblPr>
        <w:tblW w:w="4868" w:type="pct"/>
        <w:tblInd w:w="108" w:type="dxa"/>
        <w:tblBorders>
          <w:top w:val="single" w:sz="12" w:space="0" w:color="015E6B"/>
          <w:bottom w:val="single" w:sz="12" w:space="0" w:color="015E6B"/>
          <w:insideH w:val="dotted" w:sz="4" w:space="0" w:color="015E6B"/>
          <w:insideV w:val="single" w:sz="12" w:space="0" w:color="015E6B"/>
        </w:tblBorders>
        <w:tblLook w:val="01E0" w:firstRow="1" w:lastRow="1" w:firstColumn="1" w:lastColumn="1" w:noHBand="0" w:noVBand="0"/>
      </w:tblPr>
      <w:tblGrid>
        <w:gridCol w:w="3829"/>
        <w:gridCol w:w="4109"/>
      </w:tblGrid>
      <w:tr w:rsidR="000E4952" w:rsidRPr="00CF41C4" w:rsidTr="00CF41C4">
        <w:trPr>
          <w:cantSplit/>
          <w:trHeight w:val="549"/>
        </w:trPr>
        <w:tc>
          <w:tcPr>
            <w:tcW w:w="2412" w:type="pct"/>
            <w:tcBorders>
              <w:top w:val="single" w:sz="12" w:space="0" w:color="015E6B"/>
              <w:bottom w:val="single" w:sz="12" w:space="0" w:color="015E6B"/>
            </w:tcBorders>
            <w:shd w:val="clear" w:color="auto" w:fill="auto"/>
            <w:vAlign w:val="center"/>
          </w:tcPr>
          <w:p w:rsidR="000E4952" w:rsidRPr="00CF41C4" w:rsidRDefault="000E4952" w:rsidP="00CF41C4">
            <w:pPr>
              <w:pStyle w:val="TableHeading"/>
              <w:jc w:val="center"/>
              <w:rPr>
                <w:b w:val="0"/>
                <w:szCs w:val="16"/>
              </w:rPr>
            </w:pPr>
            <w:r w:rsidRPr="00CF41C4">
              <w:rPr>
                <w:szCs w:val="16"/>
              </w:rPr>
              <w:t>Occupational structure</w:t>
            </w:r>
            <w:r w:rsidR="00D14AB7" w:rsidRPr="00CF41C4">
              <w:rPr>
                <w:szCs w:val="16"/>
              </w:rPr>
              <w:br/>
            </w:r>
            <w:r w:rsidRPr="00CF41C4">
              <w:rPr>
                <w:b w:val="0"/>
                <w:szCs w:val="16"/>
              </w:rPr>
              <w:t>Regular surveys covering occupations</w:t>
            </w:r>
          </w:p>
        </w:tc>
        <w:tc>
          <w:tcPr>
            <w:tcW w:w="2588" w:type="pct"/>
            <w:tcBorders>
              <w:top w:val="single" w:sz="12" w:space="0" w:color="015E6B"/>
              <w:bottom w:val="single" w:sz="12" w:space="0" w:color="015E6B"/>
            </w:tcBorders>
            <w:shd w:val="clear" w:color="auto" w:fill="auto"/>
            <w:vAlign w:val="center"/>
          </w:tcPr>
          <w:p w:rsidR="000E4952" w:rsidRPr="00CF41C4" w:rsidRDefault="000E4952" w:rsidP="00CF41C4">
            <w:pPr>
              <w:pStyle w:val="TableHeading"/>
              <w:jc w:val="center"/>
              <w:rPr>
                <w:b w:val="0"/>
                <w:szCs w:val="16"/>
              </w:rPr>
            </w:pPr>
            <w:r w:rsidRPr="00CF41C4">
              <w:rPr>
                <w:szCs w:val="16"/>
              </w:rPr>
              <w:t>Occupational needs</w:t>
            </w:r>
            <w:r w:rsidR="00D14AB7" w:rsidRPr="00CF41C4">
              <w:rPr>
                <w:szCs w:val="16"/>
              </w:rPr>
              <w:br/>
            </w:r>
            <w:r w:rsidRPr="00CF41C4">
              <w:rPr>
                <w:b w:val="0"/>
                <w:szCs w:val="16"/>
              </w:rPr>
              <w:t>Regular surveys covering current o</w:t>
            </w:r>
            <w:r w:rsidR="00796C53" w:rsidRPr="00CF41C4">
              <w:rPr>
                <w:b w:val="0"/>
                <w:szCs w:val="16"/>
              </w:rPr>
              <w:t>r</w:t>
            </w:r>
            <w:r w:rsidRPr="00CF41C4">
              <w:rPr>
                <w:b w:val="0"/>
                <w:szCs w:val="16"/>
              </w:rPr>
              <w:t xml:space="preserve"> future vacancies</w:t>
            </w:r>
          </w:p>
        </w:tc>
      </w:tr>
      <w:tr w:rsidR="006275C0" w:rsidRPr="00CF41C4" w:rsidTr="00CF41C4">
        <w:trPr>
          <w:cantSplit/>
        </w:trPr>
        <w:tc>
          <w:tcPr>
            <w:tcW w:w="2412" w:type="pct"/>
            <w:tcBorders>
              <w:top w:val="single" w:sz="12" w:space="0" w:color="015E6B"/>
              <w:bottom w:val="nil"/>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Germany</w:t>
                </w:r>
              </w:smartTag>
            </w:smartTag>
          </w:p>
        </w:tc>
        <w:tc>
          <w:tcPr>
            <w:tcW w:w="2588" w:type="pct"/>
            <w:tcBorders>
              <w:top w:val="single" w:sz="12" w:space="0" w:color="015E6B"/>
              <w:bottom w:val="nil"/>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Germany</w:t>
                </w:r>
              </w:smartTag>
            </w:smartTag>
          </w:p>
        </w:tc>
      </w:tr>
      <w:tr w:rsidR="006275C0" w:rsidRPr="00CF41C4" w:rsidTr="00CF41C4">
        <w:trPr>
          <w:cantSplit/>
        </w:trPr>
        <w:tc>
          <w:tcPr>
            <w:tcW w:w="2412" w:type="pct"/>
            <w:tcBorders>
              <w:top w:val="nil"/>
              <w:bottom w:val="nil"/>
            </w:tcBorders>
            <w:shd w:val="clear" w:color="auto" w:fill="auto"/>
            <w:vAlign w:val="center"/>
          </w:tcPr>
          <w:p w:rsidR="006275C0" w:rsidRPr="00CF41C4" w:rsidRDefault="006275C0" w:rsidP="00CF41C4">
            <w:pPr>
              <w:pStyle w:val="TableText"/>
              <w:jc w:val="center"/>
              <w:rPr>
                <w:szCs w:val="16"/>
              </w:rPr>
            </w:pPr>
          </w:p>
        </w:tc>
        <w:tc>
          <w:tcPr>
            <w:tcW w:w="2588" w:type="pct"/>
            <w:tcBorders>
              <w:top w:val="nil"/>
              <w:bottom w:val="nil"/>
            </w:tcBorders>
            <w:shd w:val="clear" w:color="auto" w:fill="auto"/>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France</w:t>
                </w:r>
              </w:smartTag>
            </w:smartTag>
          </w:p>
        </w:tc>
      </w:tr>
      <w:tr w:rsidR="006275C0" w:rsidRPr="00CF41C4" w:rsidTr="00CF41C4">
        <w:trPr>
          <w:cantSplit/>
        </w:trPr>
        <w:tc>
          <w:tcPr>
            <w:tcW w:w="2412" w:type="pct"/>
            <w:tcBorders>
              <w:top w:val="nil"/>
              <w:bottom w:val="nil"/>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Estonia</w:t>
                </w:r>
              </w:smartTag>
            </w:smartTag>
          </w:p>
        </w:tc>
        <w:tc>
          <w:tcPr>
            <w:tcW w:w="2588" w:type="pct"/>
            <w:tcBorders>
              <w:top w:val="nil"/>
              <w:bottom w:val="nil"/>
            </w:tcBorders>
            <w:shd w:val="clear" w:color="auto" w:fill="E7FFFF"/>
            <w:vAlign w:val="center"/>
          </w:tcPr>
          <w:p w:rsidR="006275C0" w:rsidRPr="00CF41C4" w:rsidRDefault="006275C0" w:rsidP="00CF41C4">
            <w:pPr>
              <w:pStyle w:val="TableText"/>
              <w:jc w:val="center"/>
              <w:rPr>
                <w:szCs w:val="16"/>
              </w:rPr>
            </w:pPr>
          </w:p>
        </w:tc>
      </w:tr>
      <w:tr w:rsidR="006275C0" w:rsidRPr="00CF41C4" w:rsidTr="00CF41C4">
        <w:trPr>
          <w:cantSplit/>
        </w:trPr>
        <w:tc>
          <w:tcPr>
            <w:tcW w:w="2412" w:type="pct"/>
            <w:tcBorders>
              <w:top w:val="nil"/>
              <w:bottom w:val="nil"/>
            </w:tcBorders>
            <w:shd w:val="clear" w:color="auto" w:fill="auto"/>
            <w:vAlign w:val="center"/>
          </w:tcPr>
          <w:p w:rsidR="006275C0" w:rsidRPr="00CF41C4" w:rsidRDefault="006275C0" w:rsidP="00CF41C4">
            <w:pPr>
              <w:pStyle w:val="TableText"/>
              <w:jc w:val="center"/>
              <w:rPr>
                <w:szCs w:val="16"/>
              </w:rPr>
            </w:pPr>
          </w:p>
        </w:tc>
        <w:tc>
          <w:tcPr>
            <w:tcW w:w="2588" w:type="pct"/>
            <w:tcBorders>
              <w:top w:val="nil"/>
              <w:bottom w:val="nil"/>
            </w:tcBorders>
            <w:shd w:val="clear" w:color="auto" w:fill="auto"/>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Italy</w:t>
                </w:r>
              </w:smartTag>
            </w:smartTag>
          </w:p>
        </w:tc>
      </w:tr>
      <w:tr w:rsidR="006275C0" w:rsidRPr="00CF41C4" w:rsidTr="00CF41C4">
        <w:trPr>
          <w:cantSplit/>
        </w:trPr>
        <w:tc>
          <w:tcPr>
            <w:tcW w:w="2412" w:type="pct"/>
            <w:tcBorders>
              <w:top w:val="nil"/>
              <w:bottom w:val="nil"/>
            </w:tcBorders>
            <w:shd w:val="clear" w:color="auto" w:fill="E7FFFF"/>
            <w:vAlign w:val="center"/>
          </w:tcPr>
          <w:p w:rsidR="006275C0" w:rsidRPr="00CF41C4" w:rsidRDefault="006275C0" w:rsidP="00CF41C4">
            <w:pPr>
              <w:pStyle w:val="TableText"/>
              <w:jc w:val="center"/>
              <w:rPr>
                <w:szCs w:val="16"/>
              </w:rPr>
            </w:pPr>
          </w:p>
        </w:tc>
        <w:tc>
          <w:tcPr>
            <w:tcW w:w="2588" w:type="pct"/>
            <w:tcBorders>
              <w:top w:val="nil"/>
              <w:bottom w:val="nil"/>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Lithuania</w:t>
                </w:r>
              </w:smartTag>
            </w:smartTag>
          </w:p>
        </w:tc>
      </w:tr>
      <w:tr w:rsidR="006275C0" w:rsidRPr="00CF41C4" w:rsidTr="00CF41C4">
        <w:trPr>
          <w:cantSplit/>
        </w:trPr>
        <w:tc>
          <w:tcPr>
            <w:tcW w:w="2412" w:type="pct"/>
            <w:tcBorders>
              <w:top w:val="nil"/>
              <w:bottom w:val="nil"/>
            </w:tcBorders>
            <w:shd w:val="clear" w:color="auto" w:fill="auto"/>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Luxem</w:t>
                </w:r>
                <w:r w:rsidR="00D04022" w:rsidRPr="00CF41C4">
                  <w:rPr>
                    <w:szCs w:val="16"/>
                  </w:rPr>
                  <w:t>b</w:t>
                </w:r>
                <w:r w:rsidRPr="00CF41C4">
                  <w:rPr>
                    <w:szCs w:val="16"/>
                  </w:rPr>
                  <w:t>ourg</w:t>
                </w:r>
              </w:smartTag>
            </w:smartTag>
          </w:p>
        </w:tc>
        <w:tc>
          <w:tcPr>
            <w:tcW w:w="2588" w:type="pct"/>
            <w:tcBorders>
              <w:top w:val="nil"/>
              <w:bottom w:val="nil"/>
            </w:tcBorders>
            <w:shd w:val="clear" w:color="auto" w:fill="auto"/>
            <w:vAlign w:val="center"/>
          </w:tcPr>
          <w:p w:rsidR="006275C0" w:rsidRPr="00CF41C4" w:rsidRDefault="006275C0" w:rsidP="00CF41C4">
            <w:pPr>
              <w:pStyle w:val="TableText"/>
              <w:jc w:val="center"/>
              <w:rPr>
                <w:szCs w:val="16"/>
              </w:rPr>
            </w:pPr>
            <w:r w:rsidRPr="00CF41C4">
              <w:rPr>
                <w:szCs w:val="16"/>
              </w:rPr>
              <w:t>Luxem</w:t>
            </w:r>
            <w:r w:rsidR="00D04022" w:rsidRPr="00CF41C4">
              <w:rPr>
                <w:szCs w:val="16"/>
              </w:rPr>
              <w:t>b</w:t>
            </w:r>
            <w:r w:rsidRPr="00CF41C4">
              <w:rPr>
                <w:szCs w:val="16"/>
              </w:rPr>
              <w:t>urg</w:t>
            </w:r>
          </w:p>
        </w:tc>
      </w:tr>
      <w:tr w:rsidR="00D04022" w:rsidRPr="00CF41C4" w:rsidTr="00CF41C4">
        <w:trPr>
          <w:cantSplit/>
        </w:trPr>
        <w:tc>
          <w:tcPr>
            <w:tcW w:w="2412" w:type="pct"/>
            <w:tcBorders>
              <w:top w:val="nil"/>
              <w:bottom w:val="nil"/>
            </w:tcBorders>
            <w:shd w:val="clear" w:color="auto" w:fill="E7FFFF"/>
            <w:vAlign w:val="center"/>
          </w:tcPr>
          <w:p w:rsidR="00D04022" w:rsidRPr="00CF41C4" w:rsidRDefault="00D04022" w:rsidP="00CF41C4">
            <w:pPr>
              <w:pStyle w:val="TableText"/>
              <w:jc w:val="center"/>
              <w:rPr>
                <w:szCs w:val="16"/>
              </w:rPr>
            </w:pPr>
            <w:smartTag w:uri="urn:schemas-microsoft-com:office:smarttags" w:element="place">
              <w:smartTag w:uri="urn:schemas-microsoft-com:office:smarttags" w:element="country-region">
                <w:r w:rsidRPr="00CF41C4">
                  <w:rPr>
                    <w:szCs w:val="16"/>
                  </w:rPr>
                  <w:t>Hungary</w:t>
                </w:r>
              </w:smartTag>
            </w:smartTag>
          </w:p>
        </w:tc>
        <w:tc>
          <w:tcPr>
            <w:tcW w:w="2588" w:type="pct"/>
            <w:tcBorders>
              <w:top w:val="nil"/>
              <w:bottom w:val="nil"/>
            </w:tcBorders>
            <w:shd w:val="clear" w:color="auto" w:fill="E7FFFF"/>
            <w:vAlign w:val="center"/>
          </w:tcPr>
          <w:p w:rsidR="00D04022" w:rsidRPr="00CF41C4" w:rsidRDefault="00D04022" w:rsidP="00CF41C4">
            <w:pPr>
              <w:pStyle w:val="TableText"/>
              <w:jc w:val="center"/>
              <w:rPr>
                <w:szCs w:val="16"/>
              </w:rPr>
            </w:pPr>
            <w:smartTag w:uri="urn:schemas-microsoft-com:office:smarttags" w:element="place">
              <w:smartTag w:uri="urn:schemas-microsoft-com:office:smarttags" w:element="country-region">
                <w:r w:rsidRPr="00CF41C4">
                  <w:rPr>
                    <w:szCs w:val="16"/>
                  </w:rPr>
                  <w:t>Hungary</w:t>
                </w:r>
              </w:smartTag>
            </w:smartTag>
          </w:p>
        </w:tc>
      </w:tr>
      <w:tr w:rsidR="006275C0" w:rsidRPr="00CF41C4" w:rsidTr="00CF41C4">
        <w:trPr>
          <w:cantSplit/>
        </w:trPr>
        <w:tc>
          <w:tcPr>
            <w:tcW w:w="2412" w:type="pct"/>
            <w:tcBorders>
              <w:top w:val="nil"/>
              <w:bottom w:val="nil"/>
            </w:tcBorders>
            <w:shd w:val="clear" w:color="auto" w:fill="auto"/>
            <w:vAlign w:val="center"/>
          </w:tcPr>
          <w:p w:rsidR="006275C0" w:rsidRPr="00CF41C4" w:rsidRDefault="006275C0" w:rsidP="00CF41C4">
            <w:pPr>
              <w:pStyle w:val="TableText"/>
              <w:jc w:val="center"/>
              <w:rPr>
                <w:szCs w:val="16"/>
              </w:rPr>
            </w:pPr>
          </w:p>
        </w:tc>
        <w:tc>
          <w:tcPr>
            <w:tcW w:w="2588" w:type="pct"/>
            <w:tcBorders>
              <w:top w:val="nil"/>
              <w:bottom w:val="nil"/>
            </w:tcBorders>
            <w:shd w:val="clear" w:color="auto" w:fill="auto"/>
            <w:vAlign w:val="center"/>
          </w:tcPr>
          <w:p w:rsidR="006275C0" w:rsidRPr="00CF41C4" w:rsidRDefault="006275C0" w:rsidP="00CF41C4">
            <w:pPr>
              <w:pStyle w:val="TableText"/>
              <w:jc w:val="center"/>
              <w:rPr>
                <w:szCs w:val="16"/>
              </w:rPr>
            </w:pPr>
            <w:r w:rsidRPr="00CF41C4">
              <w:rPr>
                <w:szCs w:val="16"/>
              </w:rPr>
              <w:t xml:space="preserve">the </w:t>
            </w:r>
            <w:smartTag w:uri="urn:schemas-microsoft-com:office:smarttags" w:element="place">
              <w:smartTag w:uri="urn:schemas-microsoft-com:office:smarttags" w:element="country-region">
                <w:r w:rsidRPr="00CF41C4">
                  <w:rPr>
                    <w:szCs w:val="16"/>
                  </w:rPr>
                  <w:t>Netherlands</w:t>
                </w:r>
              </w:smartTag>
            </w:smartTag>
          </w:p>
        </w:tc>
      </w:tr>
      <w:tr w:rsidR="006275C0" w:rsidRPr="00CF41C4" w:rsidTr="00CF41C4">
        <w:trPr>
          <w:cantSplit/>
        </w:trPr>
        <w:tc>
          <w:tcPr>
            <w:tcW w:w="2412" w:type="pct"/>
            <w:tcBorders>
              <w:top w:val="nil"/>
              <w:bottom w:val="nil"/>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Poland</w:t>
                </w:r>
              </w:smartTag>
            </w:smartTag>
          </w:p>
        </w:tc>
        <w:tc>
          <w:tcPr>
            <w:tcW w:w="2588" w:type="pct"/>
            <w:tcBorders>
              <w:top w:val="nil"/>
              <w:bottom w:val="nil"/>
            </w:tcBorders>
            <w:shd w:val="clear" w:color="auto" w:fill="E7FFFF"/>
            <w:vAlign w:val="center"/>
          </w:tcPr>
          <w:p w:rsidR="006275C0" w:rsidRPr="00CF41C4" w:rsidRDefault="006275C0" w:rsidP="00CF41C4">
            <w:pPr>
              <w:pStyle w:val="TableText"/>
              <w:jc w:val="center"/>
              <w:rPr>
                <w:szCs w:val="16"/>
              </w:rPr>
            </w:pPr>
          </w:p>
        </w:tc>
      </w:tr>
      <w:tr w:rsidR="00D04022" w:rsidRPr="00CF41C4" w:rsidTr="00CF41C4">
        <w:trPr>
          <w:cantSplit/>
        </w:trPr>
        <w:tc>
          <w:tcPr>
            <w:tcW w:w="2412" w:type="pct"/>
            <w:tcBorders>
              <w:top w:val="nil"/>
              <w:bottom w:val="nil"/>
            </w:tcBorders>
            <w:shd w:val="clear" w:color="auto" w:fill="auto"/>
            <w:vAlign w:val="center"/>
          </w:tcPr>
          <w:p w:rsidR="00D04022" w:rsidRPr="00CF41C4" w:rsidRDefault="00D04022" w:rsidP="00CF41C4">
            <w:pPr>
              <w:pStyle w:val="TableText"/>
              <w:jc w:val="center"/>
              <w:rPr>
                <w:szCs w:val="16"/>
              </w:rPr>
            </w:pPr>
            <w:smartTag w:uri="urn:schemas-microsoft-com:office:smarttags" w:element="place">
              <w:smartTag w:uri="urn:schemas-microsoft-com:office:smarttags" w:element="country-region">
                <w:r w:rsidRPr="00CF41C4">
                  <w:rPr>
                    <w:szCs w:val="16"/>
                  </w:rPr>
                  <w:t>Finland</w:t>
                </w:r>
              </w:smartTag>
            </w:smartTag>
          </w:p>
        </w:tc>
        <w:tc>
          <w:tcPr>
            <w:tcW w:w="2588" w:type="pct"/>
            <w:tcBorders>
              <w:top w:val="nil"/>
              <w:bottom w:val="nil"/>
            </w:tcBorders>
            <w:shd w:val="clear" w:color="auto" w:fill="auto"/>
            <w:vAlign w:val="center"/>
          </w:tcPr>
          <w:p w:rsidR="00D04022" w:rsidRPr="00CF41C4" w:rsidRDefault="00D04022" w:rsidP="00CF41C4">
            <w:pPr>
              <w:pStyle w:val="TableText"/>
              <w:jc w:val="center"/>
              <w:rPr>
                <w:szCs w:val="16"/>
              </w:rPr>
            </w:pPr>
          </w:p>
        </w:tc>
      </w:tr>
      <w:tr w:rsidR="006275C0" w:rsidRPr="00CF41C4" w:rsidTr="00CF41C4">
        <w:trPr>
          <w:cantSplit/>
        </w:trPr>
        <w:tc>
          <w:tcPr>
            <w:tcW w:w="2412" w:type="pct"/>
            <w:tcBorders>
              <w:top w:val="nil"/>
              <w:bottom w:val="single" w:sz="12" w:space="0" w:color="015E6B"/>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United Kingdom</w:t>
                </w:r>
              </w:smartTag>
            </w:smartTag>
          </w:p>
        </w:tc>
        <w:tc>
          <w:tcPr>
            <w:tcW w:w="2588" w:type="pct"/>
            <w:tcBorders>
              <w:top w:val="nil"/>
              <w:bottom w:val="single" w:sz="12" w:space="0" w:color="015E6B"/>
            </w:tcBorders>
            <w:shd w:val="clear" w:color="auto" w:fill="E7FFFF"/>
            <w:vAlign w:val="center"/>
          </w:tcPr>
          <w:p w:rsidR="006275C0" w:rsidRPr="00CF41C4" w:rsidRDefault="006275C0" w:rsidP="00CF41C4">
            <w:pPr>
              <w:pStyle w:val="TableText"/>
              <w:jc w:val="center"/>
              <w:rPr>
                <w:szCs w:val="16"/>
              </w:rPr>
            </w:pPr>
            <w:smartTag w:uri="urn:schemas-microsoft-com:office:smarttags" w:element="place">
              <w:smartTag w:uri="urn:schemas-microsoft-com:office:smarttags" w:element="country-region">
                <w:r w:rsidRPr="00CF41C4">
                  <w:rPr>
                    <w:szCs w:val="16"/>
                  </w:rPr>
                  <w:t>United Kingdom</w:t>
                </w:r>
              </w:smartTag>
            </w:smartTag>
          </w:p>
        </w:tc>
      </w:tr>
    </w:tbl>
    <w:p w:rsidR="009A2A84" w:rsidRDefault="009A2A84" w:rsidP="009A2A84">
      <w:pPr>
        <w:pStyle w:val="Heading5"/>
      </w:pPr>
      <w:bookmarkStart w:id="6" w:name="_Toc252785212"/>
      <w:bookmarkStart w:id="7" w:name="_Toc252787161"/>
      <w:bookmarkStart w:id="8" w:name="_Toc252787503"/>
      <w:bookmarkStart w:id="9" w:name="_Toc252787863"/>
    </w:p>
    <w:p w:rsidR="005F459B" w:rsidRDefault="005F459B" w:rsidP="009A2A84">
      <w:pPr>
        <w:pStyle w:val="Heading5"/>
      </w:pPr>
      <w:r>
        <w:t>Interviews with experts</w:t>
      </w:r>
      <w:bookmarkEnd w:id="6"/>
      <w:bookmarkEnd w:id="7"/>
      <w:bookmarkEnd w:id="8"/>
      <w:bookmarkEnd w:id="9"/>
      <w:r>
        <w:t xml:space="preserve"> </w:t>
      </w:r>
    </w:p>
    <w:p w:rsidR="005F459B" w:rsidRDefault="005F459B" w:rsidP="00935996">
      <w:pPr>
        <w:ind w:firstLine="0"/>
      </w:pPr>
      <w:r>
        <w:t xml:space="preserve">An important part of the feasibility study was to assess, through personal interviews, the viewpoints of experts and officials, in particular those of </w:t>
      </w:r>
      <w:r w:rsidR="002C1C81">
        <w:t xml:space="preserve">the </w:t>
      </w:r>
      <w:r>
        <w:t>D</w:t>
      </w:r>
      <w:r w:rsidR="002C1C81">
        <w:t>irectorate-</w:t>
      </w:r>
      <w:r>
        <w:t>G</w:t>
      </w:r>
      <w:r w:rsidR="002C1C81">
        <w:t>eneral for</w:t>
      </w:r>
      <w:r>
        <w:t xml:space="preserve"> Employment, Social Affairs and Equal Opportunities (DG EMPL), D</w:t>
      </w:r>
      <w:r w:rsidR="002C1C81">
        <w:t>irectorate-</w:t>
      </w:r>
      <w:r>
        <w:t>G</w:t>
      </w:r>
      <w:r w:rsidR="002C1C81">
        <w:t>eneral for</w:t>
      </w:r>
      <w:r>
        <w:t xml:space="preserve"> Education and Culture (DG EAC), Eurostat, the OECD (with regard to </w:t>
      </w:r>
      <w:r w:rsidR="0085640C">
        <w:t>the p</w:t>
      </w:r>
      <w:r w:rsidR="0085640C" w:rsidRPr="0085640C">
        <w:t xml:space="preserve">rogramme for the </w:t>
      </w:r>
      <w:r w:rsidR="0085640C">
        <w:t>i</w:t>
      </w:r>
      <w:r w:rsidR="0085640C" w:rsidRPr="0085640C">
        <w:t xml:space="preserve">nternational </w:t>
      </w:r>
      <w:r w:rsidR="0085640C">
        <w:t>a</w:t>
      </w:r>
      <w:r w:rsidR="0085640C" w:rsidRPr="0085640C">
        <w:t xml:space="preserve">ssessment of </w:t>
      </w:r>
      <w:r w:rsidR="0085640C">
        <w:t>a</w:t>
      </w:r>
      <w:r w:rsidR="0085640C" w:rsidRPr="0085640C">
        <w:t xml:space="preserve">dult </w:t>
      </w:r>
      <w:r w:rsidR="0085640C">
        <w:t>c</w:t>
      </w:r>
      <w:r w:rsidR="0085640C" w:rsidRPr="0085640C">
        <w:t>ompetencies</w:t>
      </w:r>
      <w:r w:rsidR="0085640C">
        <w:t>,</w:t>
      </w:r>
      <w:r w:rsidR="0085640C" w:rsidRPr="0085640C">
        <w:t xml:space="preserve"> </w:t>
      </w:r>
      <w:r>
        <w:t xml:space="preserve">PIAAC), the ILO, </w:t>
      </w:r>
      <w:r w:rsidR="00AD4370">
        <w:t>and</w:t>
      </w:r>
      <w:r>
        <w:t xml:space="preserve"> two representatives of social partners. </w:t>
      </w:r>
    </w:p>
    <w:p w:rsidR="005F459B" w:rsidRDefault="005F459B" w:rsidP="005F459B">
      <w:r>
        <w:t xml:space="preserve">The results of the interviews confirmed the validity of </w:t>
      </w:r>
      <w:proofErr w:type="gramStart"/>
      <w:r w:rsidR="0085640C">
        <w:t>e</w:t>
      </w:r>
      <w:r>
        <w:t>mployers</w:t>
      </w:r>
      <w:proofErr w:type="gramEnd"/>
      <w:r>
        <w:t xml:space="preserve"> </w:t>
      </w:r>
      <w:r w:rsidR="0085640C">
        <w:t>s</w:t>
      </w:r>
      <w:r>
        <w:t>urveys as a tool for assessing skill needs, especially in the shorter term. As for medium- or long-term forecasts, enterprises can sometimes provide information on the general tendencies, but are usually unable to go into detail. Employers can provide information on the current situation, but it is hard for them to forecast their future needs.</w:t>
      </w:r>
    </w:p>
    <w:p w:rsidR="005F459B" w:rsidRDefault="005F459B" w:rsidP="005F459B">
      <w:r>
        <w:t>Disregarding the costs and benefits, the opinions of the experts differed on which of the three possible options (modif</w:t>
      </w:r>
      <w:r w:rsidR="00263563">
        <w:t>y</w:t>
      </w:r>
      <w:r>
        <w:t xml:space="preserve"> EU surveys, adjust national surveys, </w:t>
      </w:r>
      <w:proofErr w:type="spellStart"/>
      <w:r>
        <w:t>launcha</w:t>
      </w:r>
      <w:proofErr w:type="spellEnd"/>
      <w:r>
        <w:t xml:space="preserve"> new European survey) would be more suited to obtain data on skill needs. Some of the respondents believed it information on skill needs </w:t>
      </w:r>
      <w:r w:rsidR="003D5294">
        <w:t xml:space="preserve">should be collected </w:t>
      </w:r>
      <w:r>
        <w:t xml:space="preserve">by adjusting the national surveys, while others </w:t>
      </w:r>
      <w:proofErr w:type="spellStart"/>
      <w:r>
        <w:t>favor</w:t>
      </w:r>
      <w:proofErr w:type="spellEnd"/>
      <w:r>
        <w:t xml:space="preserve"> European </w:t>
      </w:r>
      <w:r w:rsidR="00892659">
        <w:t>data</w:t>
      </w:r>
      <w:r>
        <w:t xml:space="preserve">, either by modifying an existing survey or by designing and issuing a new one. In particular, it was underscored that, in terms of the adjustment of the national surveys, the Member States would not be very keen to change their own surveys and methodologies and, therefore, that the Commission would have to play a major role in </w:t>
      </w:r>
      <w:r w:rsidR="00593B76">
        <w:t>‘</w:t>
      </w:r>
      <w:r>
        <w:t>persuading</w:t>
      </w:r>
      <w:r w:rsidR="00593B76">
        <w:t>’</w:t>
      </w:r>
      <w:r>
        <w:t xml:space="preserve"> them. </w:t>
      </w:r>
    </w:p>
    <w:p w:rsidR="005F459B" w:rsidRDefault="00593B76" w:rsidP="005F459B">
      <w:r>
        <w:t xml:space="preserve">The </w:t>
      </w:r>
      <w:r w:rsidR="005F459B">
        <w:t xml:space="preserve">opinion </w:t>
      </w:r>
      <w:r>
        <w:t xml:space="preserve">of experts was also asked </w:t>
      </w:r>
      <w:r w:rsidR="005F459B">
        <w:t xml:space="preserve">on the most suitable methodological approach (occupational structure, occupational needs, </w:t>
      </w:r>
      <w:proofErr w:type="gramStart"/>
      <w:r w:rsidR="005F459B">
        <w:t>training</w:t>
      </w:r>
      <w:proofErr w:type="gramEnd"/>
      <w:r w:rsidR="005F459B">
        <w:t xml:space="preserve">) for skill needs surveys. </w:t>
      </w:r>
      <w:r>
        <w:t xml:space="preserve">Their </w:t>
      </w:r>
      <w:r w:rsidR="005F459B">
        <w:t>opinions</w:t>
      </w:r>
      <w:r>
        <w:t xml:space="preserve"> differed on this issue </w:t>
      </w:r>
      <w:proofErr w:type="gramStart"/>
      <w:r>
        <w:t>too</w:t>
      </w:r>
      <w:r w:rsidR="005F459B">
        <w:t>,</w:t>
      </w:r>
      <w:proofErr w:type="gramEnd"/>
      <w:r w:rsidR="005F459B">
        <w:t xml:space="preserve"> </w:t>
      </w:r>
      <w:r>
        <w:t xml:space="preserve">however </w:t>
      </w:r>
      <w:r w:rsidR="005F459B">
        <w:t>they concluded that all three approaches were valid.</w:t>
      </w:r>
    </w:p>
    <w:p w:rsidR="005F459B" w:rsidRDefault="005F459B" w:rsidP="005F459B">
      <w:r>
        <w:t xml:space="preserve">The widespread opinion is that the most critical aspect of Employers Surveys is the burden these place on the respondents and the reluctance of the employers to answer them, which explains the risk of very low response rates. Clearly, while it is necessary to minimise the burden on enterprises, it is also clear that there are not many alternatives. However, if the employers are told about the advantages of having more information on skill needs, this might boost their motivation to answer the questionnaires. </w:t>
      </w:r>
      <w:r w:rsidR="005F6426">
        <w:t>I</w:t>
      </w:r>
      <w:r>
        <w:t>t is crucial to collect exclusively necessary and useful</w:t>
      </w:r>
      <w:r w:rsidR="00593B76">
        <w:t xml:space="preserve"> data</w:t>
      </w:r>
      <w:r w:rsidR="005F6426">
        <w:t xml:space="preserve"> to minimise the burden on enterprises</w:t>
      </w:r>
      <w:r>
        <w:t xml:space="preserve">. </w:t>
      </w:r>
    </w:p>
    <w:p w:rsidR="005F459B" w:rsidRDefault="008309F3" w:rsidP="005F459B">
      <w:r>
        <w:t>About</w:t>
      </w:r>
      <w:r w:rsidR="005F459B">
        <w:t xml:space="preserve"> modif</w:t>
      </w:r>
      <w:r>
        <w:t>y</w:t>
      </w:r>
      <w:r w:rsidR="005F459B">
        <w:t>i</w:t>
      </w:r>
      <w:r>
        <w:t>ng</w:t>
      </w:r>
      <w:r w:rsidR="005F459B">
        <w:t xml:space="preserve"> an EU survey, Eurostat highlighted the surveys closer to skills and skill needs</w:t>
      </w:r>
      <w:r>
        <w:t>,</w:t>
      </w:r>
      <w:r w:rsidR="005F459B">
        <w:t xml:space="preserve"> </w:t>
      </w:r>
      <w:r>
        <w:t xml:space="preserve">i.e. </w:t>
      </w:r>
      <w:r w:rsidR="005F459B">
        <w:t xml:space="preserve">the CIS, JVS and CVTS. </w:t>
      </w:r>
      <w:r w:rsidR="00E93256">
        <w:t>T</w:t>
      </w:r>
      <w:r w:rsidR="005F459B">
        <w:t xml:space="preserve">he CVTS is probably the best candidate for adaptation because it is currently under review, presenting an opportunity for its further development to enable the assessment of skill needs through the analysis of enterprise training policies. Nevertheless, it was pointed out that the CVTS does not presently contain information on occupations and </w:t>
      </w:r>
      <w:r w:rsidR="00E93256">
        <w:t>modifying it</w:t>
      </w:r>
      <w:r w:rsidR="005F459B">
        <w:t xml:space="preserve"> would involve several steps and the participation of the Member States.</w:t>
      </w:r>
    </w:p>
    <w:p w:rsidR="005F459B" w:rsidRDefault="005F459B" w:rsidP="005F459B">
      <w:r>
        <w:t>Several more complex and time-consuming steps are needed to launch a new survey compared with those needed to adapt the CVTS. The major potential obstacle against the implementation of a new survey is that social policies, and hence social statistics (which would be the domain of this new survey), are not a top priority on the agenda</w:t>
      </w:r>
      <w:r w:rsidR="00796C53">
        <w:t xml:space="preserve"> of the European </w:t>
      </w:r>
      <w:proofErr w:type="spellStart"/>
      <w:r w:rsidR="00796C53">
        <w:t>Commision</w:t>
      </w:r>
      <w:proofErr w:type="spellEnd"/>
      <w:r>
        <w:t>. As a rule, there has to be a national experience (best practice) to convince the Commission that a new survey is needed. Also, an essential requisite would be that DG EMPL takes a very strong position on this issue.</w:t>
      </w:r>
    </w:p>
    <w:p w:rsidR="005F459B" w:rsidRDefault="005F459B" w:rsidP="00DC58B5">
      <w:pPr>
        <w:pStyle w:val="Heading22"/>
      </w:pPr>
      <w:bookmarkStart w:id="10" w:name="_Toc252785213"/>
      <w:bookmarkStart w:id="11" w:name="_Toc252787162"/>
      <w:bookmarkStart w:id="12" w:name="_Toc252787504"/>
      <w:bookmarkStart w:id="13" w:name="_Toc252787864"/>
      <w:r>
        <w:t>Types of questions to ask</w:t>
      </w:r>
      <w:bookmarkEnd w:id="10"/>
      <w:bookmarkEnd w:id="11"/>
      <w:bookmarkEnd w:id="12"/>
      <w:bookmarkEnd w:id="13"/>
    </w:p>
    <w:p w:rsidR="005F459B" w:rsidRDefault="005F459B" w:rsidP="004D46CD">
      <w:pPr>
        <w:ind w:firstLine="0"/>
      </w:pPr>
      <w:r>
        <w:t xml:space="preserve">Using </w:t>
      </w:r>
      <w:r w:rsidR="0026583D">
        <w:t xml:space="preserve">survey on </w:t>
      </w:r>
      <w:r>
        <w:t>occupational structure to investigate skill needs enables the observation of changes over time and the collection of information on the skill gaps that employers believe relevant to their firms. Skill gaps are generally defined as the distance between the competenc</w:t>
      </w:r>
      <w:r w:rsidR="009A2A84">
        <w:t>i</w:t>
      </w:r>
      <w:r>
        <w:t>es and qualifications of the existing workforce and the production or organ</w:t>
      </w:r>
      <w:r w:rsidR="00BD3739">
        <w:t>i</w:t>
      </w:r>
      <w:r w:rsidR="00785B8D">
        <w:t>z</w:t>
      </w:r>
      <w:r w:rsidR="00BD3739">
        <w:t>a</w:t>
      </w:r>
      <w:r>
        <w:t>tional needs of the firm. A survey that aims to assess skill needs by investigating the occupational structure and skill gaps would need to be structured sequentially, as follows:</w:t>
      </w:r>
    </w:p>
    <w:p w:rsidR="005F459B" w:rsidRDefault="004D46CD" w:rsidP="0061450F">
      <w:pPr>
        <w:pStyle w:val="ListNumber"/>
        <w:numPr>
          <w:ilvl w:val="0"/>
          <w:numId w:val="3"/>
        </w:numPr>
      </w:pPr>
      <w:r>
        <w:t>a</w:t>
      </w:r>
      <w:r w:rsidR="005F459B">
        <w:t>ssess the firm’s occupational structure (</w:t>
      </w:r>
      <w:r w:rsidR="00AB2112">
        <w:t xml:space="preserve">ISCO </w:t>
      </w:r>
      <w:r w:rsidR="005F459B">
        <w:t>2- or 3-digit or equivalent, bearing in mind that the more detailed the occupation level, the longer the questionnaire and that repetitions can occur when asking about the skill gaps, etc.</w:t>
      </w:r>
      <w:r w:rsidR="00AB2112">
        <w:t>,</w:t>
      </w:r>
      <w:r w:rsidR="005F459B">
        <w:t xml:space="preserve"> for each category)</w:t>
      </w:r>
      <w:r>
        <w:t>;</w:t>
      </w:r>
    </w:p>
    <w:p w:rsidR="005F459B" w:rsidRDefault="004D46CD" w:rsidP="0061450F">
      <w:pPr>
        <w:pStyle w:val="ListNumber"/>
        <w:numPr>
          <w:ilvl w:val="0"/>
          <w:numId w:val="3"/>
        </w:numPr>
      </w:pPr>
      <w:r>
        <w:t>a</w:t>
      </w:r>
      <w:r w:rsidR="005F459B">
        <w:t xml:space="preserve">ssess the wage scale associated with each occupation, </w:t>
      </w:r>
      <w:r w:rsidR="00AB2112">
        <w:t xml:space="preserve">considering </w:t>
      </w:r>
      <w:r w:rsidR="005F459B">
        <w:t xml:space="preserve">this type of information is not always provided easily (this step could be performed together with </w:t>
      </w:r>
      <w:r w:rsidR="00EA6DDD">
        <w:t>p</w:t>
      </w:r>
      <w:r w:rsidR="005F459B">
        <w:t xml:space="preserve">oint </w:t>
      </w:r>
      <w:r w:rsidR="00EA6DDD">
        <w:t>(a)</w:t>
      </w:r>
      <w:r w:rsidR="005F459B">
        <w:t>)</w:t>
      </w:r>
      <w:r>
        <w:t>;</w:t>
      </w:r>
    </w:p>
    <w:p w:rsidR="005F459B" w:rsidRDefault="004D46CD" w:rsidP="0061450F">
      <w:pPr>
        <w:pStyle w:val="ListNumber"/>
        <w:numPr>
          <w:ilvl w:val="0"/>
          <w:numId w:val="3"/>
        </w:numPr>
      </w:pPr>
      <w:r>
        <w:t>a</w:t>
      </w:r>
      <w:r w:rsidR="005F459B">
        <w:t>ssess skill gaps by asking, for each occupation, whether the workforce has met the firm’s production and organisational needs (in this case the English skills survey is very direct as it asks employer</w:t>
      </w:r>
      <w:r w:rsidR="00EA6DDD">
        <w:t>s</w:t>
      </w:r>
      <w:r w:rsidR="005F459B">
        <w:t xml:space="preserve"> whether </w:t>
      </w:r>
      <w:r w:rsidR="00EA6DDD">
        <w:t>they</w:t>
      </w:r>
      <w:r w:rsidR="005F459B">
        <w:t xml:space="preserve"> thinks the staff is proficient in doing the job)</w:t>
      </w:r>
      <w:r>
        <w:t>;</w:t>
      </w:r>
    </w:p>
    <w:p w:rsidR="005F459B" w:rsidRDefault="004D46CD" w:rsidP="0061450F">
      <w:pPr>
        <w:pStyle w:val="ListNumber"/>
        <w:numPr>
          <w:ilvl w:val="0"/>
          <w:numId w:val="3"/>
        </w:numPr>
      </w:pPr>
      <w:r>
        <w:t>a</w:t>
      </w:r>
      <w:r w:rsidR="005F459B">
        <w:t>ssess skill-related deficiencies by investigating the relative type of lack, distinguishing between technical/practical skills (manual dexterity, ability in the use of tools and instruments, skills</w:t>
      </w:r>
      <w:r w:rsidR="00912124">
        <w:t xml:space="preserve"> on information technologies</w:t>
      </w:r>
      <w:r w:rsidR="005F459B">
        <w:t>); cognitive skills (numeracy, literacy skills, administrative/management skills, knowledge of foreign languages, problem-solving skills, creative thinking); and social skills (oral/written communication, customer relationships, ability to work in a team)</w:t>
      </w:r>
      <w:r>
        <w:t>;</w:t>
      </w:r>
    </w:p>
    <w:p w:rsidR="005F459B" w:rsidRDefault="005F459B" w:rsidP="0061450F">
      <w:pPr>
        <w:pStyle w:val="ListNumber"/>
        <w:numPr>
          <w:ilvl w:val="0"/>
          <w:numId w:val="3"/>
        </w:numPr>
      </w:pPr>
      <w:proofErr w:type="gramStart"/>
      <w:r>
        <w:t>ask</w:t>
      </w:r>
      <w:proofErr w:type="gramEnd"/>
      <w:r>
        <w:t xml:space="preserve"> the firm what action it has taken to bridge specific skill gaps (for example, new vacancies and/or training).</w:t>
      </w:r>
    </w:p>
    <w:p w:rsidR="005F459B" w:rsidRDefault="005F459B" w:rsidP="004D46CD">
      <w:pPr>
        <w:spacing w:before="120"/>
      </w:pPr>
      <w:r>
        <w:t xml:space="preserve">A survey that adopts the occupational needs approach must distinguish, above all, between traditional </w:t>
      </w:r>
      <w:proofErr w:type="spellStart"/>
      <w:r>
        <w:t>vacances</w:t>
      </w:r>
      <w:proofErr w:type="spellEnd"/>
      <w:r>
        <w:t xml:space="preserve"> and hard-to-fill </w:t>
      </w:r>
      <w:r w:rsidR="00324BC0">
        <w:t xml:space="preserve">ones </w:t>
      </w:r>
      <w:r>
        <w:t xml:space="preserve">because it is </w:t>
      </w:r>
      <w:r w:rsidR="00324BC0">
        <w:t xml:space="preserve">in </w:t>
      </w:r>
      <w:r>
        <w:t xml:space="preserve">this latter category skill shortages emerge. However, skill shortages are not the only </w:t>
      </w:r>
      <w:proofErr w:type="gramStart"/>
      <w:r>
        <w:t>reason,</w:t>
      </w:r>
      <w:proofErr w:type="gramEnd"/>
      <w:r>
        <w:t xml:space="preserve"> vacancies may be hard to fill because of the low wages paid, harsh working conditions, etc. Therefore, it is essential to investigate thoroughly the reasons for a </w:t>
      </w:r>
      <w:r w:rsidR="0042189C">
        <w:t>hard-to-fill vacancy</w:t>
      </w:r>
      <w:r>
        <w:t>. A survey that aims to assess skill needs by investigating vacancies would need to be structured as follows:</w:t>
      </w:r>
    </w:p>
    <w:p w:rsidR="005F459B" w:rsidRDefault="004D46CD" w:rsidP="0061450F">
      <w:pPr>
        <w:pStyle w:val="ListNumber"/>
        <w:numPr>
          <w:ilvl w:val="0"/>
          <w:numId w:val="4"/>
        </w:numPr>
      </w:pPr>
      <w:r>
        <w:t>a</w:t>
      </w:r>
      <w:r w:rsidR="005F459B">
        <w:t>sk about vacancies;</w:t>
      </w:r>
    </w:p>
    <w:p w:rsidR="005F459B" w:rsidRDefault="004D46CD" w:rsidP="00C059E1">
      <w:pPr>
        <w:pStyle w:val="ListNumber"/>
      </w:pPr>
      <w:r>
        <w:t>a</w:t>
      </w:r>
      <w:r w:rsidR="005F459B">
        <w:t>sk about hard-to-fill vacancies</w:t>
      </w:r>
      <w:r w:rsidR="004A5A10">
        <w:t>;</w:t>
      </w:r>
    </w:p>
    <w:p w:rsidR="005F459B" w:rsidRDefault="004D46CD" w:rsidP="0061450F">
      <w:pPr>
        <w:pStyle w:val="ListNumber"/>
        <w:numPr>
          <w:ilvl w:val="0"/>
          <w:numId w:val="4"/>
        </w:numPr>
      </w:pPr>
      <w:r>
        <w:t>u</w:t>
      </w:r>
      <w:r w:rsidR="005F459B">
        <w:t xml:space="preserve">nder hard-to-fill vacancies, ask the reason underpinning the difficulty, distinguishing between, on the applicants’ part: lack of qualifications; lack of work experience; lack of skills; and, on the employers’ part: potentially poor working conditions (number of hours, location, etc.); low wages/career opportunities; </w:t>
      </w:r>
    </w:p>
    <w:p w:rsidR="005F459B" w:rsidRDefault="004D46CD" w:rsidP="0061450F">
      <w:pPr>
        <w:pStyle w:val="ListNumber"/>
        <w:numPr>
          <w:ilvl w:val="0"/>
          <w:numId w:val="4"/>
        </w:numPr>
      </w:pPr>
      <w:proofErr w:type="gramStart"/>
      <w:r>
        <w:t>u</w:t>
      </w:r>
      <w:r w:rsidR="005F459B">
        <w:t>nder</w:t>
      </w:r>
      <w:proofErr w:type="gramEnd"/>
      <w:r w:rsidR="005F459B">
        <w:t xml:space="preserve"> the section on skill-related deficiencies, investigate the type of lack, distinguishing between: technical/practical skills (manual dexterity, ability in the use of tools and instruments, skills</w:t>
      </w:r>
      <w:r w:rsidR="00912124">
        <w:t xml:space="preserve"> on information technologies</w:t>
      </w:r>
      <w:r w:rsidR="005F459B">
        <w:t>); cognitive skills (numeracy, literacy skills, administrative/management skills, knowledge of foreign languages, problem-solving skills, creative thinking); social skills (oral/written communication, customer relationships, ability to work in a team).</w:t>
      </w:r>
    </w:p>
    <w:p w:rsidR="005F459B" w:rsidRDefault="005F459B" w:rsidP="004D46CD">
      <w:pPr>
        <w:spacing w:before="120"/>
      </w:pPr>
      <w:r>
        <w:t xml:space="preserve">The structure of a survey that adopts the training approach to assess skill needs should distinguish between: the need for new skills </w:t>
      </w:r>
      <w:r w:rsidR="004A5A10">
        <w:t>–</w:t>
      </w:r>
      <w:r>
        <w:t xml:space="preserve"> i.e., skills not yet found within the enterprise’s workforce </w:t>
      </w:r>
      <w:r w:rsidR="004A5A10">
        <w:t>–</w:t>
      </w:r>
      <w:r>
        <w:t xml:space="preserve"> and the updating/broadening of existing skills in the workforce, in the following sequence:</w:t>
      </w:r>
    </w:p>
    <w:p w:rsidR="005F459B" w:rsidRDefault="00DC5D88" w:rsidP="0061450F">
      <w:pPr>
        <w:pStyle w:val="ListNumber"/>
        <w:numPr>
          <w:ilvl w:val="0"/>
          <w:numId w:val="5"/>
        </w:numPr>
      </w:pPr>
      <w:proofErr w:type="gramStart"/>
      <w:r>
        <w:t>a</w:t>
      </w:r>
      <w:r w:rsidR="005F459B">
        <w:t>sk</w:t>
      </w:r>
      <w:proofErr w:type="gramEnd"/>
      <w:r w:rsidR="005F459B">
        <w:t xml:space="preserve"> whether the firm provides the workforce with training and, if so, the extent of that training (training intensity). </w:t>
      </w:r>
      <w:r w:rsidR="00653124">
        <w:t>T</w:t>
      </w:r>
      <w:r w:rsidR="005F459B">
        <w:t>his section should distinguish training intensity by occupation</w:t>
      </w:r>
      <w:r>
        <w:t>;</w:t>
      </w:r>
    </w:p>
    <w:p w:rsidR="005F459B" w:rsidRDefault="00DC5D88" w:rsidP="0061450F">
      <w:pPr>
        <w:pStyle w:val="ListNumber"/>
        <w:numPr>
          <w:ilvl w:val="0"/>
          <w:numId w:val="5"/>
        </w:numPr>
      </w:pPr>
      <w:proofErr w:type="gramStart"/>
      <w:r>
        <w:t>a</w:t>
      </w:r>
      <w:r w:rsidR="005F459B">
        <w:t>sk</w:t>
      </w:r>
      <w:proofErr w:type="gramEnd"/>
      <w:r w:rsidR="005F459B">
        <w:t xml:space="preserve"> what type of training is carried out, distinguishing between internal formal training; external training; on-the-job training (job rotation, initial training, etc.)</w:t>
      </w:r>
      <w:r>
        <w:t>;</w:t>
      </w:r>
    </w:p>
    <w:p w:rsidR="005F459B" w:rsidRDefault="00DC5D88" w:rsidP="0061450F">
      <w:pPr>
        <w:pStyle w:val="ListNumber"/>
        <w:numPr>
          <w:ilvl w:val="0"/>
          <w:numId w:val="5"/>
        </w:numPr>
      </w:pPr>
      <w:r>
        <w:t>a</w:t>
      </w:r>
      <w:r w:rsidR="005F459B">
        <w:t>sk the reasons for staff training, distinguishing between the updating/broadening of skills; the need for new skills; and regulatory compliance (some jobs are required by law to undergo a certain amount of training); skill-related reasons</w:t>
      </w:r>
      <w:r>
        <w:t>;</w:t>
      </w:r>
    </w:p>
    <w:p w:rsidR="005F459B" w:rsidRDefault="00DC5D88" w:rsidP="0061450F">
      <w:pPr>
        <w:pStyle w:val="ListNumber"/>
        <w:numPr>
          <w:ilvl w:val="0"/>
          <w:numId w:val="5"/>
        </w:numPr>
      </w:pPr>
      <w:r>
        <w:t>u</w:t>
      </w:r>
      <w:r w:rsidR="005F459B">
        <w:t>nder skill-related reasons, investigate the type of skill deficiencies, distinguishing between technical/practical skills (manual dexterity, ability in the use of tools and instruments, skills</w:t>
      </w:r>
      <w:r w:rsidR="00912124">
        <w:t xml:space="preserve"> on information technologies</w:t>
      </w:r>
      <w:r w:rsidR="005F459B">
        <w:t>); cognitive skills (numeracy, literacy skills, administrative/management skills, knowledge of foreign languages, problem-solving skills, creative thinking); and social skills (oral/written communication, customer relationships, ability to work in a team)</w:t>
      </w:r>
      <w:r>
        <w:t>;</w:t>
      </w:r>
    </w:p>
    <w:p w:rsidR="005F459B" w:rsidRDefault="00DC5D88" w:rsidP="0061450F">
      <w:pPr>
        <w:pStyle w:val="ListNumber"/>
        <w:numPr>
          <w:ilvl w:val="0"/>
          <w:numId w:val="5"/>
        </w:numPr>
      </w:pPr>
      <w:proofErr w:type="gramStart"/>
      <w:r>
        <w:t>a</w:t>
      </w:r>
      <w:r w:rsidR="005F459B">
        <w:t>sk</w:t>
      </w:r>
      <w:proofErr w:type="gramEnd"/>
      <w:r w:rsidR="005F459B">
        <w:t xml:space="preserve"> about and assess the results of any workforce training</w:t>
      </w:r>
      <w:r w:rsidR="00653124">
        <w:t>,</w:t>
      </w:r>
      <w:r w:rsidR="005F459B">
        <w:t xml:space="preserve"> i.e. whether the training investment has yielded tangible results for the enterprise, and whether it plans additional strategies or follow-up actions.</w:t>
      </w:r>
    </w:p>
    <w:p w:rsidR="005F459B" w:rsidRDefault="005F459B" w:rsidP="00DC5D88">
      <w:pPr>
        <w:spacing w:before="120"/>
      </w:pPr>
      <w:r>
        <w:t xml:space="preserve">To ensure a complete assessment of skill needs, additional useful information can be obtained through </w:t>
      </w:r>
      <w:r w:rsidR="00653124">
        <w:t>‘</w:t>
      </w:r>
      <w:r>
        <w:t>auxiliary</w:t>
      </w:r>
      <w:r w:rsidR="00653124">
        <w:t>’</w:t>
      </w:r>
      <w:r>
        <w:t xml:space="preserve"> or </w:t>
      </w:r>
      <w:r w:rsidR="00653124">
        <w:t>‘</w:t>
      </w:r>
      <w:r>
        <w:t>context</w:t>
      </w:r>
      <w:r w:rsidR="00653124">
        <w:t>’</w:t>
      </w:r>
      <w:r>
        <w:t xml:space="preserve"> questions, which play an important role in interpreting the results of the questions on skills. These supplementary questions would ideally cover several areas, such as work organisation practices, product/process innovation, </w:t>
      </w:r>
      <w:proofErr w:type="gramStart"/>
      <w:r>
        <w:t>openness</w:t>
      </w:r>
      <w:proofErr w:type="gramEnd"/>
      <w:r>
        <w:t xml:space="preserve"> towards foreign markets.</w:t>
      </w:r>
    </w:p>
    <w:p w:rsidR="005F459B" w:rsidRDefault="005F459B" w:rsidP="00DC58B5">
      <w:pPr>
        <w:pStyle w:val="Heading22"/>
      </w:pPr>
      <w:bookmarkStart w:id="14" w:name="_Toc252785214"/>
      <w:bookmarkStart w:id="15" w:name="_Toc252787163"/>
      <w:bookmarkStart w:id="16" w:name="_Toc252787505"/>
      <w:bookmarkStart w:id="17" w:name="_Toc252787865"/>
      <w:r>
        <w:t>Cost</w:t>
      </w:r>
      <w:r w:rsidR="00677209">
        <w:t>s</w:t>
      </w:r>
      <w:r>
        <w:t xml:space="preserve"> estimat</w:t>
      </w:r>
      <w:r w:rsidR="00DB6D0B">
        <w:t>e</w:t>
      </w:r>
      <w:r>
        <w:t>s</w:t>
      </w:r>
      <w:bookmarkEnd w:id="14"/>
      <w:bookmarkEnd w:id="15"/>
      <w:bookmarkEnd w:id="16"/>
      <w:bookmarkEnd w:id="17"/>
    </w:p>
    <w:p w:rsidR="005F459B" w:rsidRDefault="005F459B" w:rsidP="00DC5D88">
      <w:pPr>
        <w:ind w:firstLine="0"/>
      </w:pPr>
      <w:r>
        <w:t xml:space="preserve">In estimating the cost of the surveys, the focus of this study is on the direct costs, measured in terms of the workload needed to perform the survey activities. In fact, such costs account for the largest percentage of total costs, whereas other costs, such as technical and computing equipment, </w:t>
      </w:r>
      <w:r w:rsidR="005C7075">
        <w:t>are not decisive</w:t>
      </w:r>
      <w:r w:rsidR="00796C53">
        <w:t>.</w:t>
      </w:r>
    </w:p>
    <w:p w:rsidR="005F459B" w:rsidRDefault="005F459B" w:rsidP="005F459B">
      <w:r>
        <w:t xml:space="preserve">The study estimated the costs by first identifying all the activities inherent in conducting a survey. After defining these, it applied the time needed to perform each one and then computed the relevant labour costs. </w:t>
      </w:r>
    </w:p>
    <w:p w:rsidR="005F459B" w:rsidRDefault="00892659" w:rsidP="005F459B">
      <w:r>
        <w:t>For</w:t>
      </w:r>
      <w:r w:rsidR="005F459B">
        <w:t xml:space="preserve"> </w:t>
      </w:r>
      <w:r>
        <w:t xml:space="preserve">the European </w:t>
      </w:r>
      <w:r w:rsidR="005F459B">
        <w:t xml:space="preserve">surveys, some activities are performed by the EU Institution (Eurostat), others by the Member States (generally by the </w:t>
      </w:r>
      <w:r>
        <w:t>n</w:t>
      </w:r>
      <w:r w:rsidR="005F459B">
        <w:t xml:space="preserve">ational </w:t>
      </w:r>
      <w:r>
        <w:t>s</w:t>
      </w:r>
      <w:r w:rsidR="005F459B">
        <w:t xml:space="preserve">tatistics </w:t>
      </w:r>
      <w:r>
        <w:t>o</w:t>
      </w:r>
      <w:r w:rsidR="005F459B">
        <w:t>ffices). The survey activities can be grouped into five broad categories:</w:t>
      </w:r>
    </w:p>
    <w:p w:rsidR="005F459B" w:rsidRDefault="009A2A84" w:rsidP="0061450F">
      <w:pPr>
        <w:pStyle w:val="ListNumber"/>
        <w:numPr>
          <w:ilvl w:val="0"/>
          <w:numId w:val="6"/>
        </w:numPr>
      </w:pPr>
      <w:r>
        <w:t>T</w:t>
      </w:r>
      <w:r w:rsidR="007C4BFF">
        <w:t xml:space="preserve">he </w:t>
      </w:r>
      <w:r w:rsidR="00DC5D88">
        <w:t>p</w:t>
      </w:r>
      <w:r w:rsidR="005F459B">
        <w:t xml:space="preserve">reliminary activities carried out by the EU institution consist mainly </w:t>
      </w:r>
      <w:r w:rsidR="00A03EB3">
        <w:t>in</w:t>
      </w:r>
      <w:r w:rsidR="005F459B">
        <w:t xml:space="preserve"> prepar</w:t>
      </w:r>
      <w:r w:rsidR="00A03EB3">
        <w:t>ing</w:t>
      </w:r>
      <w:r w:rsidR="005F459B">
        <w:t xml:space="preserve"> the methodolog</w:t>
      </w:r>
      <w:r w:rsidR="00892659">
        <w:t>y</w:t>
      </w:r>
      <w:r w:rsidR="005F459B">
        <w:t xml:space="preserve"> aspects of the survey and </w:t>
      </w:r>
      <w:r w:rsidR="00366654">
        <w:t xml:space="preserve">in </w:t>
      </w:r>
      <w:r w:rsidR="005F459B">
        <w:t>discussin</w:t>
      </w:r>
      <w:r w:rsidR="00A03EB3">
        <w:t>g</w:t>
      </w:r>
      <w:r w:rsidR="005F459B">
        <w:t xml:space="preserve"> with Member States</w:t>
      </w:r>
      <w:r w:rsidR="00DC5D88">
        <w:t>;</w:t>
      </w:r>
    </w:p>
    <w:p w:rsidR="005F459B" w:rsidRDefault="009A2A84" w:rsidP="0061450F">
      <w:pPr>
        <w:pStyle w:val="ListNumber"/>
        <w:numPr>
          <w:ilvl w:val="0"/>
          <w:numId w:val="6"/>
        </w:numPr>
      </w:pPr>
      <w:r>
        <w:t>T</w:t>
      </w:r>
      <w:r w:rsidR="007C4BFF">
        <w:t xml:space="preserve">he </w:t>
      </w:r>
      <w:r w:rsidR="005F459B">
        <w:t>preliminary activity carried out by the Member States</w:t>
      </w:r>
      <w:r w:rsidR="003C6FD7" w:rsidRPr="003C6FD7">
        <w:t xml:space="preserve"> consists in sampling and selecting enterprises to be surveyed</w:t>
      </w:r>
      <w:r w:rsidR="003C6FD7">
        <w:t>;</w:t>
      </w:r>
    </w:p>
    <w:p w:rsidR="005F459B" w:rsidRDefault="009A2A84" w:rsidP="0061450F">
      <w:pPr>
        <w:pStyle w:val="ListNumber"/>
        <w:numPr>
          <w:ilvl w:val="0"/>
          <w:numId w:val="6"/>
        </w:numPr>
      </w:pPr>
      <w:r>
        <w:t>D</w:t>
      </w:r>
      <w:r w:rsidR="005F459B">
        <w:t xml:space="preserve">ata collection performed </w:t>
      </w:r>
      <w:r w:rsidR="00892659">
        <w:t>by</w:t>
      </w:r>
      <w:r w:rsidR="005F459B">
        <w:t xml:space="preserve"> Member-State</w:t>
      </w:r>
      <w:r w:rsidR="000277CB">
        <w:t>s</w:t>
      </w:r>
      <w:r w:rsidR="00366654">
        <w:t xml:space="preserve"> is the</w:t>
      </w:r>
      <w:r w:rsidR="005F459B">
        <w:t xml:space="preserve"> core of the survey</w:t>
      </w:r>
      <w:r w:rsidR="001C2B54">
        <w:t xml:space="preserve"> </w:t>
      </w:r>
      <w:r w:rsidR="007C4BFF">
        <w:t>and</w:t>
      </w:r>
      <w:r w:rsidR="005F459B">
        <w:t xml:space="preserve"> can be collected in different ways: CATI, postal, CAPI, web-based, etc.</w:t>
      </w:r>
      <w:r>
        <w:t>,</w:t>
      </w:r>
      <w:r w:rsidR="005F459B">
        <w:t xml:space="preserve"> </w:t>
      </w:r>
    </w:p>
    <w:p w:rsidR="005F459B" w:rsidRDefault="009A2A84" w:rsidP="0061450F">
      <w:pPr>
        <w:pStyle w:val="ListNumber"/>
        <w:numPr>
          <w:ilvl w:val="0"/>
          <w:numId w:val="6"/>
        </w:numPr>
      </w:pPr>
      <w:r>
        <w:t>D</w:t>
      </w:r>
      <w:r w:rsidR="005F459B">
        <w:t xml:space="preserve">ata processing </w:t>
      </w:r>
      <w:r w:rsidR="00366654">
        <w:t xml:space="preserve">is </w:t>
      </w:r>
      <w:r w:rsidR="005F459B">
        <w:t xml:space="preserve">performed </w:t>
      </w:r>
      <w:r w:rsidR="00892659">
        <w:t>by</w:t>
      </w:r>
      <w:r w:rsidR="005F459B">
        <w:t xml:space="preserve"> Member</w:t>
      </w:r>
      <w:r w:rsidR="00892659">
        <w:t xml:space="preserve"> </w:t>
      </w:r>
      <w:r w:rsidR="005F459B">
        <w:t>State</w:t>
      </w:r>
      <w:r w:rsidR="000277CB">
        <w:t>s</w:t>
      </w:r>
      <w:r w:rsidR="005F459B">
        <w:t xml:space="preserve"> </w:t>
      </w:r>
      <w:r w:rsidR="000277CB">
        <w:t xml:space="preserve">and </w:t>
      </w:r>
      <w:r w:rsidR="005F459B">
        <w:t>follow</w:t>
      </w:r>
      <w:r w:rsidR="000277CB">
        <w:t>s</w:t>
      </w:r>
      <w:r w:rsidR="005F459B">
        <w:t xml:space="preserve"> data collection. </w:t>
      </w:r>
      <w:r w:rsidR="00A03EB3">
        <w:t>It</w:t>
      </w:r>
      <w:r w:rsidR="005F459B">
        <w:t xml:space="preserve"> comprises quality checks</w:t>
      </w:r>
      <w:r w:rsidR="00366654">
        <w:t>,</w:t>
      </w:r>
      <w:r w:rsidR="005F459B">
        <w:t xml:space="preserve"> validation procedures and generates the final data</w:t>
      </w:r>
      <w:r w:rsidR="00DC5D88">
        <w:t>;</w:t>
      </w:r>
      <w:r w:rsidR="005F459B">
        <w:t xml:space="preserve"> </w:t>
      </w:r>
    </w:p>
    <w:p w:rsidR="005F459B" w:rsidRDefault="009A2A84" w:rsidP="0061450F">
      <w:pPr>
        <w:pStyle w:val="ListNumber"/>
        <w:numPr>
          <w:ilvl w:val="0"/>
          <w:numId w:val="6"/>
        </w:numPr>
      </w:pPr>
      <w:proofErr w:type="gramStart"/>
      <w:r>
        <w:t>F</w:t>
      </w:r>
      <w:r w:rsidR="005F459B">
        <w:t xml:space="preserve">inal activities </w:t>
      </w:r>
      <w:r w:rsidR="00366654">
        <w:t>is</w:t>
      </w:r>
      <w:proofErr w:type="gramEnd"/>
      <w:r w:rsidR="00366654">
        <w:t xml:space="preserve"> </w:t>
      </w:r>
      <w:r w:rsidR="005F459B">
        <w:t xml:space="preserve">performed </w:t>
      </w:r>
      <w:r w:rsidR="007C4BFF">
        <w:t xml:space="preserve">by </w:t>
      </w:r>
      <w:r w:rsidR="005F459B">
        <w:t>the EU institution</w:t>
      </w:r>
      <w:r w:rsidR="00366654">
        <w:t xml:space="preserve"> and</w:t>
      </w:r>
      <w:r w:rsidR="005F459B">
        <w:t xml:space="preserve"> consist</w:t>
      </w:r>
      <w:r w:rsidR="00366654">
        <w:t>s</w:t>
      </w:r>
      <w:r w:rsidR="005F459B">
        <w:t xml:space="preserve"> </w:t>
      </w:r>
      <w:r w:rsidR="00366654">
        <w:t>in</w:t>
      </w:r>
      <w:r w:rsidR="005F459B">
        <w:t xml:space="preserve"> </w:t>
      </w:r>
      <w:r w:rsidR="00366654">
        <w:t xml:space="preserve">validating data </w:t>
      </w:r>
      <w:r w:rsidR="005F459B">
        <w:t>receiv</w:t>
      </w:r>
      <w:r w:rsidR="00366654">
        <w:t>ed</w:t>
      </w:r>
      <w:r w:rsidR="005F459B">
        <w:t xml:space="preserve"> from Member States and </w:t>
      </w:r>
      <w:r w:rsidR="003C6FD7">
        <w:t xml:space="preserve">in </w:t>
      </w:r>
      <w:r w:rsidR="005F459B">
        <w:t>producin</w:t>
      </w:r>
      <w:r w:rsidR="003C6FD7">
        <w:t>g</w:t>
      </w:r>
      <w:r w:rsidR="005F459B">
        <w:t xml:space="preserve"> EU official data. </w:t>
      </w:r>
    </w:p>
    <w:p w:rsidR="005F459B" w:rsidRDefault="005F459B" w:rsidP="00DC5D88">
      <w:pPr>
        <w:spacing w:before="120"/>
      </w:pPr>
      <w:r>
        <w:t>Survey costs can vary according to the complexity (length) of the questionnaire and size of the sample basket. Cost estimat</w:t>
      </w:r>
      <w:r w:rsidR="00DB6D0B">
        <w:t>es</w:t>
      </w:r>
      <w:r>
        <w:t xml:space="preserve"> assume that the questionnaire will be as simple (short) as possible, containing only the minimum set of key questions needed to assess skill needs. </w:t>
      </w:r>
    </w:p>
    <w:p w:rsidR="005F459B" w:rsidRDefault="005F459B" w:rsidP="005F459B">
      <w:r>
        <w:t xml:space="preserve">The feasibility study considers that the survey would be addressed exclusively to private enterprises and not to the public sector. In fact, a survey of the public sector would require a specific methodology and a different set of questions. Moreover, the methods used for public-sector employment and recruitment tend to differ substantially </w:t>
      </w:r>
      <w:r w:rsidR="00623FA1">
        <w:t>between</w:t>
      </w:r>
      <w:r>
        <w:t xml:space="preserve"> Member States, </w:t>
      </w:r>
      <w:r w:rsidR="00623FA1">
        <w:t xml:space="preserve">suggesting </w:t>
      </w:r>
      <w:r>
        <w:t>to use country-specific methodologies.</w:t>
      </w:r>
    </w:p>
    <w:p w:rsidR="005F459B" w:rsidRDefault="005F459B" w:rsidP="005F459B">
      <w:r>
        <w:t>Nevertheless, information on public-sector skill needs would be desirable because public organisations, for example those operating in education and in health, employ a large share of highly skilled workers and skill gaps have an important (and negative) impact on society as a whole.</w:t>
      </w:r>
    </w:p>
    <w:p w:rsidR="005F459B" w:rsidRDefault="005F459B" w:rsidP="005F459B">
      <w:r>
        <w:t xml:space="preserve">In quantifying the sample basket of enterprises, it is assumed that the surveys would be conducted on a stratified sample of exclusively four broad economic sectors (industry, construction, trade, services) and three enterprise-size classes (1-49, 50-249, 250+ persons employed). Based on the 27 Member States, the </w:t>
      </w:r>
      <w:r w:rsidR="005B41E4">
        <w:t xml:space="preserve">EU </w:t>
      </w:r>
      <w:r>
        <w:t>sample basket would total approximately 79</w:t>
      </w:r>
      <w:r w:rsidR="006A4852">
        <w:t> </w:t>
      </w:r>
      <w:r>
        <w:t>500 enterprises (alternatively, were the sample basket to be stratified into 16 economic sectors</w:t>
      </w:r>
      <w:r w:rsidR="003939E0">
        <w:rPr>
          <w:rFonts w:cs="Arial"/>
        </w:rPr>
        <w:t> </w:t>
      </w:r>
      <w:r w:rsidR="003939E0" w:rsidRPr="003939E0">
        <w:rPr>
          <w:rFonts w:cs="Arial"/>
        </w:rPr>
        <w:t>(</w:t>
      </w:r>
      <w:r w:rsidR="003939E0">
        <w:rPr>
          <w:rStyle w:val="FootnoteReference"/>
          <w:rFonts w:cs="Arial"/>
        </w:rPr>
        <w:footnoteReference w:id="12"/>
      </w:r>
      <w:r w:rsidR="003939E0" w:rsidRPr="003939E0">
        <w:rPr>
          <w:rFonts w:cs="Arial"/>
        </w:rPr>
        <w:t>)</w:t>
      </w:r>
      <w:r>
        <w:t xml:space="preserve"> instead of four, the scope of the sample basket would increase to about 207</w:t>
      </w:r>
      <w:r w:rsidR="006A4852">
        <w:t> </w:t>
      </w:r>
      <w:r>
        <w:t>000 enterprises).</w:t>
      </w:r>
    </w:p>
    <w:p w:rsidR="005F459B" w:rsidRDefault="006A4852" w:rsidP="005F459B">
      <w:r>
        <w:t>T</w:t>
      </w:r>
      <w:r w:rsidR="005F459B">
        <w:t xml:space="preserve">he results show that the launch of a new survey would be the most costly option, </w:t>
      </w:r>
      <w:r w:rsidR="006B1298">
        <w:t xml:space="preserve">for </w:t>
      </w:r>
      <w:r w:rsidR="005F459B">
        <w:t>both the EU institution and the Member-State: using the occupational needs approach, the first round would have an estimated total cost of EUR 2</w:t>
      </w:r>
      <w:r>
        <w:t> </w:t>
      </w:r>
      <w:r w:rsidR="005F459B">
        <w:t>080</w:t>
      </w:r>
      <w:r>
        <w:t> </w:t>
      </w:r>
      <w:r w:rsidR="005F459B">
        <w:t>000; using the occupational structure approach, the survey would cost an estimated EUR 942</w:t>
      </w:r>
      <w:r>
        <w:t> </w:t>
      </w:r>
      <w:r w:rsidR="005F459B">
        <w:t>000 (both cases assume that the survey would be compulsory).</w:t>
      </w:r>
    </w:p>
    <w:p w:rsidR="005F459B" w:rsidRDefault="005F459B" w:rsidP="005F459B">
      <w:r>
        <w:t>The cost difference is due mainly to the former approach us</w:t>
      </w:r>
      <w:r w:rsidR="002B0EAE">
        <w:t>ing</w:t>
      </w:r>
      <w:r>
        <w:t xml:space="preserve"> CATI to collect data, enabling immediate responses, while the second approach collect data via postal questionnaires as the types of questions require more time to be answered.</w:t>
      </w:r>
    </w:p>
    <w:p w:rsidR="005F459B" w:rsidRDefault="005F459B" w:rsidP="005F459B">
      <w:r>
        <w:t xml:space="preserve">The estimated cost </w:t>
      </w:r>
      <w:r w:rsidR="00FD7A19">
        <w:t>for</w:t>
      </w:r>
      <w:r>
        <w:t xml:space="preserve"> adaptin</w:t>
      </w:r>
      <w:r w:rsidR="009A2A84">
        <w:t xml:space="preserve">g the EU survey (CVTS) would be </w:t>
      </w:r>
      <w:r>
        <w:t>367</w:t>
      </w:r>
      <w:r w:rsidR="00FD7A19">
        <w:t> </w:t>
      </w:r>
      <w:r>
        <w:t>000</w:t>
      </w:r>
      <w:r w:rsidR="0017605E">
        <w:t> </w:t>
      </w:r>
      <w:r w:rsidR="009A2A84">
        <w:t>EUR </w:t>
      </w:r>
      <w:r>
        <w:t>for the first round. The adjustment of the national survey would be much cheaper due to the low number of Member States involved.</w:t>
      </w:r>
    </w:p>
    <w:p w:rsidR="005F459B" w:rsidRDefault="00DC5D88" w:rsidP="00DC5D88">
      <w:pPr>
        <w:pStyle w:val="Caption"/>
      </w:pPr>
      <w:bookmarkStart w:id="18" w:name="_Toc253755041"/>
      <w:r w:rsidRPr="00830B9F">
        <w:rPr>
          <w:b w:val="0"/>
        </w:rPr>
        <w:t xml:space="preserve">Table </w:t>
      </w:r>
      <w:r w:rsidRPr="00830B9F">
        <w:rPr>
          <w:b w:val="0"/>
        </w:rPr>
        <w:fldChar w:fldCharType="begin"/>
      </w:r>
      <w:r w:rsidRPr="00830B9F">
        <w:rPr>
          <w:b w:val="0"/>
        </w:rPr>
        <w:instrText xml:space="preserve"> SEQ Table \* ARABIC </w:instrText>
      </w:r>
      <w:r w:rsidRPr="00830B9F">
        <w:rPr>
          <w:b w:val="0"/>
        </w:rPr>
        <w:fldChar w:fldCharType="separate"/>
      </w:r>
      <w:r w:rsidR="00994875">
        <w:rPr>
          <w:b w:val="0"/>
          <w:noProof/>
        </w:rPr>
        <w:t>2</w:t>
      </w:r>
      <w:r w:rsidRPr="00830B9F">
        <w:rPr>
          <w:b w:val="0"/>
        </w:rPr>
        <w:fldChar w:fldCharType="end"/>
      </w:r>
      <w:r w:rsidR="00830B9F">
        <w:rPr>
          <w:b w:val="0"/>
        </w:rPr>
        <w:t xml:space="preserve"> </w:t>
      </w:r>
      <w:r w:rsidRPr="00830B9F">
        <w:tab/>
      </w:r>
      <w:r w:rsidR="005F459B" w:rsidRPr="00830B9F">
        <w:t>Estimated cost of the first round of employers surveys, at constant prices (</w:t>
      </w:r>
      <w:r w:rsidR="009A2A84">
        <w:t>euros</w:t>
      </w:r>
      <w:r w:rsidR="005F459B" w:rsidRPr="00830B9F">
        <w:t>)</w:t>
      </w:r>
      <w:bookmarkEnd w:id="18"/>
    </w:p>
    <w:tbl>
      <w:tblPr>
        <w:tblW w:w="7938" w:type="dxa"/>
        <w:tblInd w:w="108" w:type="dxa"/>
        <w:tblBorders>
          <w:top w:val="single" w:sz="12" w:space="0" w:color="015E6B"/>
          <w:bottom w:val="single" w:sz="12" w:space="0" w:color="015E6B"/>
          <w:insideH w:val="dotted" w:sz="4" w:space="0" w:color="015E6B"/>
          <w:insideV w:val="single" w:sz="12" w:space="0" w:color="015E6B"/>
        </w:tblBorders>
        <w:tblLayout w:type="fixed"/>
        <w:tblLook w:val="01E0" w:firstRow="1" w:lastRow="1" w:firstColumn="1" w:lastColumn="1" w:noHBand="0" w:noVBand="0"/>
      </w:tblPr>
      <w:tblGrid>
        <w:gridCol w:w="1985"/>
        <w:gridCol w:w="1134"/>
        <w:gridCol w:w="1134"/>
        <w:gridCol w:w="1134"/>
        <w:gridCol w:w="1276"/>
        <w:gridCol w:w="1275"/>
      </w:tblGrid>
      <w:tr w:rsidR="001F0FC4" w:rsidRPr="00CF41C4" w:rsidTr="00CF41C4">
        <w:trPr>
          <w:cantSplit/>
        </w:trPr>
        <w:tc>
          <w:tcPr>
            <w:tcW w:w="1985" w:type="dxa"/>
            <w:vMerge w:val="restart"/>
            <w:tcBorders>
              <w:top w:val="single" w:sz="12" w:space="0" w:color="015E6B"/>
              <w:bottom w:val="single" w:sz="12" w:space="0" w:color="015E6B"/>
            </w:tcBorders>
            <w:shd w:val="clear" w:color="auto" w:fill="auto"/>
            <w:vAlign w:val="center"/>
          </w:tcPr>
          <w:p w:rsidR="001F0FC4" w:rsidRPr="00CF41C4" w:rsidRDefault="001F0FC4" w:rsidP="00CF41C4">
            <w:pPr>
              <w:pStyle w:val="TableHeading"/>
              <w:ind w:left="-57" w:right="-57"/>
              <w:rPr>
                <w:sz w:val="14"/>
                <w:szCs w:val="14"/>
              </w:rPr>
            </w:pPr>
          </w:p>
        </w:tc>
        <w:tc>
          <w:tcPr>
            <w:tcW w:w="2268" w:type="dxa"/>
            <w:gridSpan w:val="2"/>
            <w:tcBorders>
              <w:top w:val="single" w:sz="12" w:space="0" w:color="015E6B"/>
              <w:bottom w:val="single" w:sz="4" w:space="0" w:color="015E6B"/>
            </w:tcBorders>
            <w:shd w:val="clear" w:color="auto" w:fill="auto"/>
            <w:vAlign w:val="center"/>
          </w:tcPr>
          <w:p w:rsidR="001F0FC4" w:rsidRPr="00CF41C4" w:rsidRDefault="001F0FC4" w:rsidP="009A2A84">
            <w:pPr>
              <w:pStyle w:val="TableHeading"/>
              <w:ind w:left="-57" w:right="-57"/>
              <w:jc w:val="center"/>
              <w:rPr>
                <w:szCs w:val="16"/>
              </w:rPr>
            </w:pPr>
            <w:r w:rsidRPr="00CF41C4">
              <w:rPr>
                <w:szCs w:val="16"/>
              </w:rPr>
              <w:t xml:space="preserve">New EU </w:t>
            </w:r>
            <w:r w:rsidR="009A2A84">
              <w:rPr>
                <w:szCs w:val="16"/>
              </w:rPr>
              <w:t>S</w:t>
            </w:r>
            <w:r w:rsidRPr="00CF41C4">
              <w:rPr>
                <w:szCs w:val="16"/>
              </w:rPr>
              <w:t xml:space="preserve">urvey </w:t>
            </w:r>
          </w:p>
        </w:tc>
        <w:tc>
          <w:tcPr>
            <w:tcW w:w="1134" w:type="dxa"/>
            <w:tcBorders>
              <w:top w:val="single" w:sz="12" w:space="0" w:color="015E6B"/>
              <w:bottom w:val="single" w:sz="4" w:space="0" w:color="015E6B"/>
            </w:tcBorders>
            <w:shd w:val="clear" w:color="auto" w:fill="auto"/>
            <w:vAlign w:val="center"/>
          </w:tcPr>
          <w:p w:rsidR="001F0FC4" w:rsidRPr="00CF41C4" w:rsidRDefault="001F0FC4" w:rsidP="00CF41C4">
            <w:pPr>
              <w:pStyle w:val="TableHeading"/>
              <w:ind w:left="-57" w:right="-57"/>
              <w:jc w:val="center"/>
              <w:rPr>
                <w:szCs w:val="16"/>
              </w:rPr>
            </w:pPr>
            <w:r w:rsidRPr="00CF41C4">
              <w:rPr>
                <w:szCs w:val="16"/>
              </w:rPr>
              <w:t xml:space="preserve">Adaptation </w:t>
            </w:r>
            <w:r w:rsidRPr="00CF41C4">
              <w:rPr>
                <w:szCs w:val="16"/>
              </w:rPr>
              <w:br/>
              <w:t xml:space="preserve">of EU survey </w:t>
            </w:r>
          </w:p>
        </w:tc>
        <w:tc>
          <w:tcPr>
            <w:tcW w:w="2551" w:type="dxa"/>
            <w:gridSpan w:val="2"/>
            <w:tcBorders>
              <w:top w:val="single" w:sz="12" w:space="0" w:color="015E6B"/>
              <w:bottom w:val="single" w:sz="4" w:space="0" w:color="015E6B"/>
            </w:tcBorders>
            <w:shd w:val="clear" w:color="auto" w:fill="auto"/>
            <w:vAlign w:val="center"/>
          </w:tcPr>
          <w:p w:rsidR="001F0FC4" w:rsidRPr="00CF41C4" w:rsidRDefault="001F0FC4" w:rsidP="00CF41C4">
            <w:pPr>
              <w:pStyle w:val="TableHeading"/>
              <w:ind w:left="-57" w:right="-57"/>
              <w:jc w:val="center"/>
              <w:rPr>
                <w:szCs w:val="16"/>
              </w:rPr>
            </w:pPr>
            <w:r w:rsidRPr="00CF41C4">
              <w:rPr>
                <w:szCs w:val="16"/>
              </w:rPr>
              <w:t xml:space="preserve">Adjustment of national surveys </w:t>
            </w:r>
          </w:p>
        </w:tc>
      </w:tr>
      <w:tr w:rsidR="001F0FC4" w:rsidRPr="00CF41C4" w:rsidTr="00CF41C4">
        <w:trPr>
          <w:cantSplit/>
        </w:trPr>
        <w:tc>
          <w:tcPr>
            <w:tcW w:w="1985" w:type="dxa"/>
            <w:vMerge/>
            <w:shd w:val="clear" w:color="auto" w:fill="auto"/>
            <w:vAlign w:val="center"/>
          </w:tcPr>
          <w:p w:rsidR="001F0FC4" w:rsidRPr="00CF41C4" w:rsidRDefault="001F0FC4" w:rsidP="00CF41C4">
            <w:pPr>
              <w:pStyle w:val="TableHeading"/>
              <w:ind w:left="-57" w:right="-57"/>
              <w:rPr>
                <w:sz w:val="14"/>
                <w:szCs w:val="14"/>
              </w:rPr>
            </w:pPr>
          </w:p>
        </w:tc>
        <w:tc>
          <w:tcPr>
            <w:tcW w:w="1134" w:type="dxa"/>
            <w:tcBorders>
              <w:top w:val="single" w:sz="4" w:space="0" w:color="015E6B"/>
              <w:bottom w:val="single" w:sz="12" w:space="0" w:color="015E6B"/>
            </w:tcBorders>
            <w:shd w:val="clear" w:color="auto" w:fill="auto"/>
            <w:vAlign w:val="center"/>
          </w:tcPr>
          <w:p w:rsidR="001F0FC4" w:rsidRPr="00CF41C4" w:rsidRDefault="001F0FC4" w:rsidP="00CF41C4">
            <w:pPr>
              <w:pStyle w:val="TableHeading"/>
              <w:ind w:left="-57" w:right="-57"/>
              <w:jc w:val="center"/>
              <w:rPr>
                <w:szCs w:val="16"/>
              </w:rPr>
            </w:pPr>
            <w:r w:rsidRPr="00CF41C4">
              <w:rPr>
                <w:b w:val="0"/>
                <w:szCs w:val="16"/>
              </w:rPr>
              <w:t>Occupational structure</w:t>
            </w:r>
          </w:p>
        </w:tc>
        <w:tc>
          <w:tcPr>
            <w:tcW w:w="1134" w:type="dxa"/>
            <w:tcBorders>
              <w:top w:val="single" w:sz="4" w:space="0" w:color="015E6B"/>
              <w:bottom w:val="single" w:sz="12" w:space="0" w:color="015E6B"/>
            </w:tcBorders>
            <w:shd w:val="clear" w:color="auto" w:fill="auto"/>
            <w:vAlign w:val="center"/>
          </w:tcPr>
          <w:p w:rsidR="001F0FC4" w:rsidRPr="00CF41C4" w:rsidRDefault="001F0FC4" w:rsidP="009A2A84">
            <w:pPr>
              <w:pStyle w:val="TableHeading"/>
              <w:ind w:left="-57" w:right="-57"/>
              <w:jc w:val="center"/>
              <w:rPr>
                <w:szCs w:val="16"/>
              </w:rPr>
            </w:pPr>
            <w:r w:rsidRPr="00CF41C4">
              <w:rPr>
                <w:b w:val="0"/>
                <w:szCs w:val="16"/>
              </w:rPr>
              <w:t xml:space="preserve">Occupational </w:t>
            </w:r>
            <w:r w:rsidR="009A2A84">
              <w:rPr>
                <w:b w:val="0"/>
                <w:szCs w:val="16"/>
              </w:rPr>
              <w:t>N</w:t>
            </w:r>
            <w:r w:rsidRPr="00CF41C4">
              <w:rPr>
                <w:b w:val="0"/>
                <w:szCs w:val="16"/>
              </w:rPr>
              <w:t>eeds</w:t>
            </w:r>
          </w:p>
        </w:tc>
        <w:tc>
          <w:tcPr>
            <w:tcW w:w="1134" w:type="dxa"/>
            <w:tcBorders>
              <w:top w:val="single" w:sz="4" w:space="0" w:color="015E6B"/>
              <w:bottom w:val="single" w:sz="12" w:space="0" w:color="015E6B"/>
            </w:tcBorders>
            <w:shd w:val="clear" w:color="auto" w:fill="auto"/>
            <w:vAlign w:val="center"/>
          </w:tcPr>
          <w:p w:rsidR="001F0FC4" w:rsidRPr="00CF41C4" w:rsidRDefault="001F0FC4" w:rsidP="00CF41C4">
            <w:pPr>
              <w:pStyle w:val="TableHeading"/>
              <w:ind w:left="-57" w:right="-57"/>
              <w:jc w:val="center"/>
              <w:rPr>
                <w:b w:val="0"/>
                <w:szCs w:val="16"/>
              </w:rPr>
            </w:pPr>
            <w:r w:rsidRPr="00CF41C4">
              <w:rPr>
                <w:b w:val="0"/>
                <w:szCs w:val="16"/>
              </w:rPr>
              <w:t>Training</w:t>
            </w:r>
          </w:p>
        </w:tc>
        <w:tc>
          <w:tcPr>
            <w:tcW w:w="1276" w:type="dxa"/>
            <w:tcBorders>
              <w:top w:val="single" w:sz="4" w:space="0" w:color="015E6B"/>
              <w:bottom w:val="single" w:sz="12" w:space="0" w:color="015E6B"/>
            </w:tcBorders>
            <w:shd w:val="clear" w:color="auto" w:fill="auto"/>
            <w:vAlign w:val="center"/>
          </w:tcPr>
          <w:p w:rsidR="001F0FC4" w:rsidRPr="00CF41C4" w:rsidRDefault="001F0FC4" w:rsidP="00CF41C4">
            <w:pPr>
              <w:pStyle w:val="TableHeading"/>
              <w:ind w:left="-57" w:right="-57"/>
              <w:jc w:val="center"/>
              <w:rPr>
                <w:b w:val="0"/>
                <w:szCs w:val="16"/>
              </w:rPr>
            </w:pPr>
            <w:r w:rsidRPr="00CF41C4">
              <w:rPr>
                <w:b w:val="0"/>
                <w:szCs w:val="16"/>
              </w:rPr>
              <w:t>Occupational structure</w:t>
            </w:r>
          </w:p>
        </w:tc>
        <w:tc>
          <w:tcPr>
            <w:tcW w:w="1275" w:type="dxa"/>
            <w:tcBorders>
              <w:top w:val="single" w:sz="4" w:space="0" w:color="015E6B"/>
              <w:bottom w:val="single" w:sz="12" w:space="0" w:color="015E6B"/>
            </w:tcBorders>
            <w:shd w:val="clear" w:color="auto" w:fill="auto"/>
            <w:vAlign w:val="center"/>
          </w:tcPr>
          <w:p w:rsidR="001F0FC4" w:rsidRPr="00CF41C4" w:rsidRDefault="001F0FC4" w:rsidP="00CF41C4">
            <w:pPr>
              <w:pStyle w:val="TableHeading"/>
              <w:ind w:left="-57" w:right="-57"/>
              <w:jc w:val="center"/>
              <w:rPr>
                <w:b w:val="0"/>
                <w:szCs w:val="16"/>
              </w:rPr>
            </w:pPr>
            <w:r w:rsidRPr="00CF41C4">
              <w:rPr>
                <w:b w:val="0"/>
                <w:szCs w:val="16"/>
              </w:rPr>
              <w:t>Occupational needs</w:t>
            </w:r>
          </w:p>
        </w:tc>
      </w:tr>
      <w:tr w:rsidR="00912B0A" w:rsidRPr="00CF41C4" w:rsidTr="00CF41C4">
        <w:trPr>
          <w:cantSplit/>
        </w:trPr>
        <w:tc>
          <w:tcPr>
            <w:tcW w:w="1985" w:type="dxa"/>
            <w:tcBorders>
              <w:top w:val="single" w:sz="12" w:space="0" w:color="015E6B"/>
              <w:bottom w:val="nil"/>
            </w:tcBorders>
            <w:shd w:val="clear" w:color="auto" w:fill="E7FFFF"/>
            <w:vAlign w:val="center"/>
          </w:tcPr>
          <w:p w:rsidR="005C0E31" w:rsidRPr="00912B0A" w:rsidRDefault="005C0E31" w:rsidP="00CF41C4">
            <w:pPr>
              <w:pStyle w:val="TableText"/>
              <w:keepNext/>
            </w:pPr>
            <w:r w:rsidRPr="00912B0A">
              <w:t>Data</w:t>
            </w:r>
            <w:r w:rsidR="001F5591">
              <w:t xml:space="preserve"> </w:t>
            </w:r>
            <w:r w:rsidRPr="00912B0A">
              <w:t>collection method</w:t>
            </w:r>
          </w:p>
        </w:tc>
        <w:tc>
          <w:tcPr>
            <w:tcW w:w="1134" w:type="dxa"/>
            <w:tcBorders>
              <w:top w:val="single" w:sz="12" w:space="0" w:color="015E6B"/>
              <w:bottom w:val="nil"/>
            </w:tcBorders>
            <w:shd w:val="clear" w:color="auto" w:fill="E7FFFF"/>
            <w:vAlign w:val="center"/>
          </w:tcPr>
          <w:p w:rsidR="005C0E31" w:rsidRPr="00912B0A" w:rsidRDefault="005C0E31" w:rsidP="00CF41C4">
            <w:pPr>
              <w:pStyle w:val="TableText"/>
              <w:keepNext/>
              <w:jc w:val="center"/>
            </w:pPr>
            <w:r w:rsidRPr="00912B0A">
              <w:t>Postal</w:t>
            </w:r>
          </w:p>
        </w:tc>
        <w:tc>
          <w:tcPr>
            <w:tcW w:w="1134" w:type="dxa"/>
            <w:tcBorders>
              <w:top w:val="single" w:sz="12" w:space="0" w:color="015E6B"/>
              <w:bottom w:val="nil"/>
            </w:tcBorders>
            <w:shd w:val="clear" w:color="auto" w:fill="E7FFFF"/>
            <w:vAlign w:val="center"/>
          </w:tcPr>
          <w:p w:rsidR="005C0E31" w:rsidRPr="00912B0A" w:rsidRDefault="005C0E31" w:rsidP="00CF41C4">
            <w:pPr>
              <w:pStyle w:val="TableText"/>
              <w:keepNext/>
              <w:jc w:val="center"/>
            </w:pPr>
            <w:r w:rsidRPr="00912B0A">
              <w:t>CATI</w:t>
            </w:r>
          </w:p>
        </w:tc>
        <w:tc>
          <w:tcPr>
            <w:tcW w:w="1134" w:type="dxa"/>
            <w:tcBorders>
              <w:top w:val="single" w:sz="12" w:space="0" w:color="015E6B"/>
              <w:bottom w:val="nil"/>
            </w:tcBorders>
            <w:shd w:val="clear" w:color="auto" w:fill="E7FFFF"/>
            <w:vAlign w:val="center"/>
          </w:tcPr>
          <w:p w:rsidR="005C0E31" w:rsidRPr="00912B0A" w:rsidRDefault="005C0E31" w:rsidP="00CF41C4">
            <w:pPr>
              <w:pStyle w:val="TableText"/>
              <w:keepNext/>
              <w:jc w:val="center"/>
            </w:pPr>
            <w:r w:rsidRPr="00912B0A">
              <w:t>mixed</w:t>
            </w:r>
          </w:p>
        </w:tc>
        <w:tc>
          <w:tcPr>
            <w:tcW w:w="1276" w:type="dxa"/>
            <w:tcBorders>
              <w:top w:val="single" w:sz="12" w:space="0" w:color="015E6B"/>
              <w:bottom w:val="nil"/>
            </w:tcBorders>
            <w:shd w:val="clear" w:color="auto" w:fill="E7FFFF"/>
            <w:vAlign w:val="center"/>
          </w:tcPr>
          <w:p w:rsidR="005C0E31" w:rsidRPr="00912B0A" w:rsidRDefault="005C0E31" w:rsidP="00CF41C4">
            <w:pPr>
              <w:pStyle w:val="TableText"/>
              <w:keepNext/>
              <w:jc w:val="center"/>
            </w:pPr>
            <w:r w:rsidRPr="00912B0A">
              <w:t>mixed</w:t>
            </w:r>
          </w:p>
        </w:tc>
        <w:tc>
          <w:tcPr>
            <w:tcW w:w="1275" w:type="dxa"/>
            <w:tcBorders>
              <w:top w:val="single" w:sz="12" w:space="0" w:color="015E6B"/>
              <w:bottom w:val="nil"/>
            </w:tcBorders>
            <w:shd w:val="clear" w:color="auto" w:fill="E7FFFF"/>
            <w:vAlign w:val="center"/>
          </w:tcPr>
          <w:p w:rsidR="005C0E31" w:rsidRPr="00912B0A" w:rsidRDefault="005C0E31" w:rsidP="00CF41C4">
            <w:pPr>
              <w:pStyle w:val="TableText"/>
              <w:keepNext/>
              <w:jc w:val="center"/>
            </w:pPr>
            <w:r w:rsidRPr="00912B0A">
              <w:t>mixed</w:t>
            </w:r>
          </w:p>
        </w:tc>
      </w:tr>
      <w:tr w:rsidR="00912B0A" w:rsidRPr="00CF41C4" w:rsidTr="00CF41C4">
        <w:trPr>
          <w:cantSplit/>
        </w:trPr>
        <w:tc>
          <w:tcPr>
            <w:tcW w:w="1985" w:type="dxa"/>
            <w:tcBorders>
              <w:top w:val="nil"/>
              <w:bottom w:val="nil"/>
            </w:tcBorders>
            <w:shd w:val="clear" w:color="auto" w:fill="auto"/>
            <w:vAlign w:val="center"/>
          </w:tcPr>
          <w:p w:rsidR="005C0E31" w:rsidRPr="00912B0A" w:rsidRDefault="005C0E31" w:rsidP="00CF41C4">
            <w:pPr>
              <w:pStyle w:val="TableText"/>
              <w:keepNext/>
              <w:ind w:left="-57" w:right="-57"/>
            </w:pPr>
            <w:r w:rsidRPr="00912B0A">
              <w:t>Survey frequency</w:t>
            </w:r>
          </w:p>
        </w:tc>
        <w:tc>
          <w:tcPr>
            <w:tcW w:w="1134" w:type="dxa"/>
            <w:tcBorders>
              <w:top w:val="nil"/>
              <w:bottom w:val="nil"/>
            </w:tcBorders>
            <w:shd w:val="clear" w:color="auto" w:fill="auto"/>
            <w:vAlign w:val="center"/>
          </w:tcPr>
          <w:p w:rsidR="005C0E31" w:rsidRPr="00912B0A" w:rsidRDefault="005C0E31" w:rsidP="00CF41C4">
            <w:pPr>
              <w:pStyle w:val="TableText"/>
              <w:keepNext/>
              <w:ind w:left="-57" w:right="-57"/>
              <w:jc w:val="center"/>
            </w:pPr>
            <w:r w:rsidRPr="00912B0A">
              <w:t>every 4 years</w:t>
            </w:r>
          </w:p>
        </w:tc>
        <w:tc>
          <w:tcPr>
            <w:tcW w:w="1134" w:type="dxa"/>
            <w:tcBorders>
              <w:top w:val="nil"/>
              <w:bottom w:val="nil"/>
            </w:tcBorders>
            <w:shd w:val="clear" w:color="auto" w:fill="auto"/>
            <w:vAlign w:val="center"/>
          </w:tcPr>
          <w:p w:rsidR="005C0E31" w:rsidRPr="00912B0A" w:rsidRDefault="005C0E31" w:rsidP="00CF41C4">
            <w:pPr>
              <w:pStyle w:val="TableText"/>
              <w:keepNext/>
              <w:ind w:left="-57" w:right="-57"/>
              <w:jc w:val="center"/>
            </w:pPr>
            <w:r w:rsidRPr="00912B0A">
              <w:t>every 2 years</w:t>
            </w:r>
          </w:p>
        </w:tc>
        <w:tc>
          <w:tcPr>
            <w:tcW w:w="1134" w:type="dxa"/>
            <w:tcBorders>
              <w:top w:val="nil"/>
              <w:bottom w:val="nil"/>
            </w:tcBorders>
            <w:shd w:val="clear" w:color="auto" w:fill="auto"/>
            <w:vAlign w:val="center"/>
          </w:tcPr>
          <w:p w:rsidR="005C0E31" w:rsidRPr="00912B0A" w:rsidRDefault="005C0E31" w:rsidP="00CF41C4">
            <w:pPr>
              <w:pStyle w:val="TableText"/>
              <w:keepNext/>
              <w:ind w:left="-57" w:right="-57"/>
              <w:jc w:val="center"/>
            </w:pPr>
            <w:r w:rsidRPr="00912B0A">
              <w:t>every 4 years</w:t>
            </w:r>
          </w:p>
        </w:tc>
        <w:tc>
          <w:tcPr>
            <w:tcW w:w="1276" w:type="dxa"/>
            <w:tcBorders>
              <w:top w:val="nil"/>
              <w:bottom w:val="nil"/>
            </w:tcBorders>
            <w:shd w:val="clear" w:color="auto" w:fill="auto"/>
            <w:vAlign w:val="center"/>
          </w:tcPr>
          <w:p w:rsidR="005C0E31" w:rsidRPr="00912B0A" w:rsidRDefault="005C0E31" w:rsidP="00CF41C4">
            <w:pPr>
              <w:pStyle w:val="TableText"/>
              <w:keepNext/>
              <w:ind w:left="-57" w:right="-57"/>
              <w:jc w:val="center"/>
            </w:pPr>
            <w:r w:rsidRPr="00912B0A">
              <w:t>every 4 years</w:t>
            </w:r>
          </w:p>
        </w:tc>
        <w:tc>
          <w:tcPr>
            <w:tcW w:w="1275" w:type="dxa"/>
            <w:tcBorders>
              <w:top w:val="nil"/>
              <w:bottom w:val="nil"/>
            </w:tcBorders>
            <w:shd w:val="clear" w:color="auto" w:fill="auto"/>
            <w:vAlign w:val="center"/>
          </w:tcPr>
          <w:p w:rsidR="005C0E31" w:rsidRPr="00912B0A" w:rsidRDefault="005C0E31" w:rsidP="00CF41C4">
            <w:pPr>
              <w:pStyle w:val="TableText"/>
              <w:keepNext/>
              <w:ind w:left="-57" w:right="-57"/>
              <w:jc w:val="center"/>
            </w:pPr>
            <w:r w:rsidRPr="00912B0A">
              <w:t>every 2 years</w:t>
            </w:r>
          </w:p>
        </w:tc>
      </w:tr>
      <w:tr w:rsidR="00912B0A" w:rsidRPr="00CF41C4" w:rsidTr="00CF41C4">
        <w:trPr>
          <w:cantSplit/>
        </w:trPr>
        <w:tc>
          <w:tcPr>
            <w:tcW w:w="1985" w:type="dxa"/>
            <w:tcBorders>
              <w:top w:val="nil"/>
              <w:bottom w:val="nil"/>
            </w:tcBorders>
            <w:shd w:val="clear" w:color="auto" w:fill="E7FFFF"/>
            <w:vAlign w:val="center"/>
          </w:tcPr>
          <w:p w:rsidR="005C0E31" w:rsidRPr="00912B0A" w:rsidRDefault="005C0E31" w:rsidP="00CF41C4">
            <w:pPr>
              <w:pStyle w:val="TableText"/>
              <w:keepNext/>
            </w:pPr>
            <w:r w:rsidRPr="00912B0A">
              <w:t>Cost EU institution</w:t>
            </w:r>
          </w:p>
        </w:tc>
        <w:tc>
          <w:tcPr>
            <w:tcW w:w="1134" w:type="dxa"/>
            <w:tcBorders>
              <w:top w:val="nil"/>
              <w:bottom w:val="nil"/>
            </w:tcBorders>
            <w:shd w:val="clear" w:color="auto" w:fill="E7FFFF"/>
            <w:vAlign w:val="center"/>
          </w:tcPr>
          <w:p w:rsidR="005C0E31" w:rsidRPr="00912B0A" w:rsidRDefault="005C0E31" w:rsidP="00CF41C4">
            <w:pPr>
              <w:pStyle w:val="TableText"/>
              <w:keepNext/>
              <w:jc w:val="right"/>
            </w:pPr>
            <w:r w:rsidRPr="00912B0A">
              <w:t>184</w:t>
            </w:r>
            <w:r w:rsidR="00FD7A19">
              <w:t xml:space="preserve"> </w:t>
            </w:r>
            <w:r w:rsidRPr="00912B0A">
              <w:t>000</w:t>
            </w:r>
          </w:p>
        </w:tc>
        <w:tc>
          <w:tcPr>
            <w:tcW w:w="1134" w:type="dxa"/>
            <w:tcBorders>
              <w:top w:val="nil"/>
              <w:bottom w:val="nil"/>
            </w:tcBorders>
            <w:shd w:val="clear" w:color="auto" w:fill="E7FFFF"/>
            <w:vAlign w:val="center"/>
          </w:tcPr>
          <w:p w:rsidR="005C0E31" w:rsidRPr="00912B0A" w:rsidRDefault="005C0E31" w:rsidP="00CF41C4">
            <w:pPr>
              <w:pStyle w:val="TableText"/>
              <w:keepNext/>
              <w:jc w:val="right"/>
            </w:pPr>
            <w:r w:rsidRPr="00912B0A">
              <w:t>184</w:t>
            </w:r>
            <w:r w:rsidR="00FD7A19">
              <w:t xml:space="preserve"> </w:t>
            </w:r>
            <w:r w:rsidRPr="00912B0A">
              <w:t>000</w:t>
            </w:r>
          </w:p>
        </w:tc>
        <w:tc>
          <w:tcPr>
            <w:tcW w:w="1134" w:type="dxa"/>
            <w:tcBorders>
              <w:top w:val="nil"/>
              <w:bottom w:val="nil"/>
            </w:tcBorders>
            <w:shd w:val="clear" w:color="auto" w:fill="E7FFFF"/>
            <w:vAlign w:val="center"/>
          </w:tcPr>
          <w:p w:rsidR="005C0E31" w:rsidRPr="00912B0A" w:rsidRDefault="005C0E31" w:rsidP="00CF41C4">
            <w:pPr>
              <w:pStyle w:val="TableText"/>
              <w:keepNext/>
              <w:jc w:val="right"/>
            </w:pPr>
            <w:r w:rsidRPr="00912B0A">
              <w:t>70</w:t>
            </w:r>
            <w:r w:rsidR="00FD7A19">
              <w:t xml:space="preserve"> </w:t>
            </w:r>
            <w:r w:rsidRPr="00912B0A">
              <w:t>000</w:t>
            </w:r>
          </w:p>
        </w:tc>
        <w:tc>
          <w:tcPr>
            <w:tcW w:w="1276" w:type="dxa"/>
            <w:tcBorders>
              <w:top w:val="nil"/>
              <w:bottom w:val="nil"/>
            </w:tcBorders>
            <w:shd w:val="clear" w:color="auto" w:fill="E7FFFF"/>
            <w:vAlign w:val="center"/>
          </w:tcPr>
          <w:p w:rsidR="005C0E31" w:rsidRPr="00912B0A" w:rsidRDefault="005C0E31" w:rsidP="00CF41C4">
            <w:pPr>
              <w:pStyle w:val="TableText"/>
              <w:keepNext/>
              <w:jc w:val="right"/>
            </w:pPr>
            <w:r w:rsidRPr="00912B0A">
              <w:t>79</w:t>
            </w:r>
            <w:r w:rsidR="00FD7A19">
              <w:t xml:space="preserve"> </w:t>
            </w:r>
            <w:r w:rsidRPr="00912B0A">
              <w:t>000</w:t>
            </w:r>
          </w:p>
        </w:tc>
        <w:tc>
          <w:tcPr>
            <w:tcW w:w="1275" w:type="dxa"/>
            <w:tcBorders>
              <w:top w:val="nil"/>
              <w:bottom w:val="nil"/>
            </w:tcBorders>
            <w:shd w:val="clear" w:color="auto" w:fill="E7FFFF"/>
            <w:vAlign w:val="center"/>
          </w:tcPr>
          <w:p w:rsidR="005C0E31" w:rsidRPr="00912B0A" w:rsidRDefault="005C0E31" w:rsidP="00CF41C4">
            <w:pPr>
              <w:pStyle w:val="TableText"/>
              <w:keepNext/>
              <w:jc w:val="right"/>
            </w:pPr>
            <w:r w:rsidRPr="00912B0A">
              <w:t>85</w:t>
            </w:r>
            <w:r w:rsidR="00FD7A19">
              <w:t xml:space="preserve"> </w:t>
            </w:r>
            <w:r w:rsidRPr="00912B0A">
              <w:t>000</w:t>
            </w:r>
          </w:p>
        </w:tc>
      </w:tr>
      <w:tr w:rsidR="00912B0A" w:rsidRPr="00CF41C4" w:rsidTr="00CF41C4">
        <w:trPr>
          <w:cantSplit/>
        </w:trPr>
        <w:tc>
          <w:tcPr>
            <w:tcW w:w="1985" w:type="dxa"/>
            <w:tcBorders>
              <w:top w:val="nil"/>
              <w:bottom w:val="single" w:sz="4" w:space="0" w:color="015E6B"/>
            </w:tcBorders>
            <w:shd w:val="clear" w:color="auto" w:fill="auto"/>
            <w:vAlign w:val="center"/>
          </w:tcPr>
          <w:p w:rsidR="005C0E31" w:rsidRPr="00912B0A" w:rsidRDefault="005C0E31" w:rsidP="00CF41C4">
            <w:pPr>
              <w:pStyle w:val="TableText"/>
              <w:keepNext/>
            </w:pPr>
            <w:r w:rsidRPr="00912B0A">
              <w:t>Cost Member States</w:t>
            </w:r>
          </w:p>
        </w:tc>
        <w:tc>
          <w:tcPr>
            <w:tcW w:w="1134" w:type="dxa"/>
            <w:tcBorders>
              <w:top w:val="nil"/>
              <w:bottom w:val="single" w:sz="4" w:space="0" w:color="015E6B"/>
            </w:tcBorders>
            <w:shd w:val="clear" w:color="auto" w:fill="auto"/>
            <w:vAlign w:val="center"/>
          </w:tcPr>
          <w:p w:rsidR="005C0E31" w:rsidRPr="00912B0A" w:rsidRDefault="005C0E31" w:rsidP="00CF41C4">
            <w:pPr>
              <w:pStyle w:val="TableText"/>
              <w:keepNext/>
              <w:jc w:val="right"/>
            </w:pPr>
            <w:r w:rsidRPr="00912B0A">
              <w:t>759</w:t>
            </w:r>
            <w:r w:rsidR="00FD7A19">
              <w:t xml:space="preserve"> </w:t>
            </w:r>
            <w:r w:rsidRPr="00912B0A">
              <w:t>000</w:t>
            </w:r>
          </w:p>
        </w:tc>
        <w:tc>
          <w:tcPr>
            <w:tcW w:w="1134" w:type="dxa"/>
            <w:tcBorders>
              <w:top w:val="nil"/>
              <w:bottom w:val="single" w:sz="4" w:space="0" w:color="015E6B"/>
            </w:tcBorders>
            <w:shd w:val="clear" w:color="auto" w:fill="auto"/>
            <w:vAlign w:val="center"/>
          </w:tcPr>
          <w:p w:rsidR="005C0E31" w:rsidRPr="00912B0A" w:rsidRDefault="005C0E31" w:rsidP="00CF41C4">
            <w:pPr>
              <w:pStyle w:val="TableText"/>
              <w:keepNext/>
              <w:jc w:val="right"/>
            </w:pPr>
            <w:r w:rsidRPr="00912B0A">
              <w:t>1</w:t>
            </w:r>
            <w:r w:rsidR="00FD7A19">
              <w:t xml:space="preserve"> </w:t>
            </w:r>
            <w:r w:rsidRPr="00912B0A">
              <w:t>897</w:t>
            </w:r>
            <w:r w:rsidR="00FD7A19">
              <w:t xml:space="preserve"> </w:t>
            </w:r>
            <w:r w:rsidRPr="00912B0A">
              <w:t>000</w:t>
            </w:r>
          </w:p>
        </w:tc>
        <w:tc>
          <w:tcPr>
            <w:tcW w:w="1134" w:type="dxa"/>
            <w:tcBorders>
              <w:top w:val="nil"/>
              <w:bottom w:val="single" w:sz="4" w:space="0" w:color="015E6B"/>
            </w:tcBorders>
            <w:shd w:val="clear" w:color="auto" w:fill="auto"/>
            <w:vAlign w:val="center"/>
          </w:tcPr>
          <w:p w:rsidR="005C0E31" w:rsidRPr="00912B0A" w:rsidRDefault="005C0E31" w:rsidP="00CF41C4">
            <w:pPr>
              <w:pStyle w:val="TableText"/>
              <w:keepNext/>
              <w:jc w:val="right"/>
            </w:pPr>
            <w:r w:rsidRPr="00912B0A">
              <w:t>297</w:t>
            </w:r>
            <w:r w:rsidR="00FD7A19">
              <w:t xml:space="preserve"> </w:t>
            </w:r>
            <w:r w:rsidRPr="00912B0A">
              <w:t>000</w:t>
            </w:r>
          </w:p>
        </w:tc>
        <w:tc>
          <w:tcPr>
            <w:tcW w:w="1276" w:type="dxa"/>
            <w:tcBorders>
              <w:top w:val="nil"/>
              <w:bottom w:val="single" w:sz="4" w:space="0" w:color="015E6B"/>
            </w:tcBorders>
            <w:shd w:val="clear" w:color="auto" w:fill="auto"/>
            <w:vAlign w:val="center"/>
          </w:tcPr>
          <w:p w:rsidR="005C0E31" w:rsidRPr="00912B0A" w:rsidRDefault="005C0E31" w:rsidP="00CF41C4">
            <w:pPr>
              <w:pStyle w:val="TableText"/>
              <w:keepNext/>
              <w:jc w:val="right"/>
            </w:pPr>
            <w:r w:rsidRPr="00912B0A">
              <w:t>89</w:t>
            </w:r>
            <w:r w:rsidR="00FD7A19">
              <w:t xml:space="preserve"> </w:t>
            </w:r>
            <w:r w:rsidRPr="00912B0A">
              <w:t>000</w:t>
            </w:r>
          </w:p>
        </w:tc>
        <w:tc>
          <w:tcPr>
            <w:tcW w:w="1275" w:type="dxa"/>
            <w:tcBorders>
              <w:top w:val="nil"/>
              <w:bottom w:val="single" w:sz="4" w:space="0" w:color="015E6B"/>
            </w:tcBorders>
            <w:shd w:val="clear" w:color="auto" w:fill="auto"/>
            <w:vAlign w:val="center"/>
          </w:tcPr>
          <w:p w:rsidR="005C0E31" w:rsidRPr="00912B0A" w:rsidRDefault="005C0E31" w:rsidP="00CF41C4">
            <w:pPr>
              <w:pStyle w:val="TableText"/>
              <w:keepNext/>
              <w:jc w:val="right"/>
            </w:pPr>
            <w:r w:rsidRPr="00912B0A">
              <w:t>172</w:t>
            </w:r>
            <w:r w:rsidR="00FD7A19">
              <w:t xml:space="preserve"> </w:t>
            </w:r>
            <w:r w:rsidRPr="00912B0A">
              <w:t>000</w:t>
            </w:r>
          </w:p>
        </w:tc>
      </w:tr>
      <w:tr w:rsidR="00912B0A" w:rsidRPr="00CF41C4" w:rsidTr="00CF41C4">
        <w:trPr>
          <w:cantSplit/>
        </w:trPr>
        <w:tc>
          <w:tcPr>
            <w:tcW w:w="1985" w:type="dxa"/>
            <w:tcBorders>
              <w:top w:val="single" w:sz="4" w:space="0" w:color="015E6B"/>
              <w:bottom w:val="single" w:sz="12" w:space="0" w:color="015E6B"/>
            </w:tcBorders>
            <w:shd w:val="clear" w:color="auto" w:fill="E7FFFF"/>
            <w:vAlign w:val="center"/>
          </w:tcPr>
          <w:p w:rsidR="005C0E31" w:rsidRPr="00912B0A" w:rsidRDefault="005C0E31" w:rsidP="00CF41C4">
            <w:pPr>
              <w:pStyle w:val="TableText"/>
              <w:keepNext/>
            </w:pPr>
            <w:r w:rsidRPr="00912B0A">
              <w:t>Total</w:t>
            </w:r>
          </w:p>
        </w:tc>
        <w:tc>
          <w:tcPr>
            <w:tcW w:w="1134" w:type="dxa"/>
            <w:tcBorders>
              <w:top w:val="single" w:sz="4" w:space="0" w:color="015E6B"/>
              <w:bottom w:val="single" w:sz="12" w:space="0" w:color="015E6B"/>
            </w:tcBorders>
            <w:shd w:val="clear" w:color="auto" w:fill="E7FFFF"/>
            <w:vAlign w:val="center"/>
          </w:tcPr>
          <w:p w:rsidR="005C0E31" w:rsidRPr="00912B0A" w:rsidRDefault="005C0E31" w:rsidP="00CF41C4">
            <w:pPr>
              <w:pStyle w:val="TableText"/>
              <w:keepNext/>
              <w:jc w:val="right"/>
            </w:pPr>
            <w:r w:rsidRPr="00912B0A">
              <w:t>942</w:t>
            </w:r>
            <w:r w:rsidR="00FD7A19">
              <w:t xml:space="preserve"> </w:t>
            </w:r>
            <w:r w:rsidRPr="00912B0A">
              <w:t>000</w:t>
            </w:r>
          </w:p>
        </w:tc>
        <w:tc>
          <w:tcPr>
            <w:tcW w:w="1134" w:type="dxa"/>
            <w:tcBorders>
              <w:top w:val="single" w:sz="4" w:space="0" w:color="015E6B"/>
              <w:bottom w:val="single" w:sz="12" w:space="0" w:color="015E6B"/>
            </w:tcBorders>
            <w:shd w:val="clear" w:color="auto" w:fill="E7FFFF"/>
            <w:vAlign w:val="center"/>
          </w:tcPr>
          <w:p w:rsidR="005C0E31" w:rsidRPr="00912B0A" w:rsidRDefault="005C0E31" w:rsidP="00CF41C4">
            <w:pPr>
              <w:pStyle w:val="TableText"/>
              <w:keepNext/>
              <w:jc w:val="right"/>
            </w:pPr>
            <w:r w:rsidRPr="00912B0A">
              <w:t>2</w:t>
            </w:r>
            <w:r w:rsidR="00FD7A19">
              <w:t xml:space="preserve"> </w:t>
            </w:r>
            <w:r w:rsidRPr="00912B0A">
              <w:t>081</w:t>
            </w:r>
            <w:r w:rsidR="00FD7A19">
              <w:t xml:space="preserve"> </w:t>
            </w:r>
            <w:r w:rsidRPr="00912B0A">
              <w:t>000</w:t>
            </w:r>
          </w:p>
        </w:tc>
        <w:tc>
          <w:tcPr>
            <w:tcW w:w="1134" w:type="dxa"/>
            <w:tcBorders>
              <w:top w:val="single" w:sz="4" w:space="0" w:color="015E6B"/>
              <w:bottom w:val="single" w:sz="12" w:space="0" w:color="015E6B"/>
            </w:tcBorders>
            <w:shd w:val="clear" w:color="auto" w:fill="E7FFFF"/>
            <w:vAlign w:val="center"/>
          </w:tcPr>
          <w:p w:rsidR="005C0E31" w:rsidRPr="00912B0A" w:rsidRDefault="005C0E31" w:rsidP="00CF41C4">
            <w:pPr>
              <w:pStyle w:val="TableText"/>
              <w:keepNext/>
              <w:jc w:val="right"/>
            </w:pPr>
            <w:r w:rsidRPr="00912B0A">
              <w:t>367</w:t>
            </w:r>
            <w:r w:rsidR="00FD7A19">
              <w:t xml:space="preserve"> </w:t>
            </w:r>
            <w:r w:rsidRPr="00912B0A">
              <w:t>000</w:t>
            </w:r>
          </w:p>
        </w:tc>
        <w:tc>
          <w:tcPr>
            <w:tcW w:w="1276" w:type="dxa"/>
            <w:tcBorders>
              <w:top w:val="single" w:sz="4" w:space="0" w:color="015E6B"/>
              <w:bottom w:val="single" w:sz="12" w:space="0" w:color="015E6B"/>
            </w:tcBorders>
            <w:shd w:val="clear" w:color="auto" w:fill="E7FFFF"/>
            <w:vAlign w:val="center"/>
          </w:tcPr>
          <w:p w:rsidR="005C0E31" w:rsidRPr="00912B0A" w:rsidRDefault="005C0E31" w:rsidP="009A2A84">
            <w:pPr>
              <w:pStyle w:val="TableText"/>
              <w:keepNext/>
              <w:jc w:val="center"/>
            </w:pPr>
            <w:r w:rsidRPr="00912B0A">
              <w:t>168</w:t>
            </w:r>
            <w:r w:rsidR="00FD7A19">
              <w:t xml:space="preserve"> </w:t>
            </w:r>
            <w:r w:rsidRPr="00912B0A">
              <w:t>000</w:t>
            </w:r>
          </w:p>
        </w:tc>
        <w:tc>
          <w:tcPr>
            <w:tcW w:w="1275" w:type="dxa"/>
            <w:tcBorders>
              <w:top w:val="single" w:sz="4" w:space="0" w:color="015E6B"/>
              <w:bottom w:val="single" w:sz="12" w:space="0" w:color="015E6B"/>
            </w:tcBorders>
            <w:shd w:val="clear" w:color="auto" w:fill="E7FFFF"/>
            <w:vAlign w:val="center"/>
          </w:tcPr>
          <w:p w:rsidR="005C0E31" w:rsidRPr="00912B0A" w:rsidRDefault="005C0E31" w:rsidP="00CF41C4">
            <w:pPr>
              <w:pStyle w:val="TableText"/>
              <w:keepNext/>
              <w:jc w:val="right"/>
            </w:pPr>
            <w:r w:rsidRPr="00912B0A">
              <w:t>257</w:t>
            </w:r>
            <w:r w:rsidR="00FD7A19">
              <w:t xml:space="preserve"> </w:t>
            </w:r>
            <w:r w:rsidRPr="00912B0A">
              <w:t>000</w:t>
            </w:r>
          </w:p>
        </w:tc>
      </w:tr>
      <w:tr w:rsidR="003812C6" w:rsidRPr="005C0E31" w:rsidTr="00CF41C4">
        <w:trPr>
          <w:cantSplit/>
        </w:trPr>
        <w:tc>
          <w:tcPr>
            <w:tcW w:w="7938" w:type="dxa"/>
            <w:gridSpan w:val="6"/>
            <w:tcBorders>
              <w:top w:val="single" w:sz="12" w:space="0" w:color="015E6B"/>
              <w:bottom w:val="nil"/>
            </w:tcBorders>
            <w:shd w:val="clear" w:color="auto" w:fill="auto"/>
            <w:vAlign w:val="center"/>
          </w:tcPr>
          <w:p w:rsidR="003812C6" w:rsidRPr="005C0E31" w:rsidRDefault="00FD7A19" w:rsidP="00CF41C4">
            <w:pPr>
              <w:pStyle w:val="TableFootnoteText"/>
              <w:keepNext/>
            </w:pPr>
            <w:r w:rsidRPr="00CF41C4">
              <w:rPr>
                <w:i/>
              </w:rPr>
              <w:t>Note</w:t>
            </w:r>
            <w:r w:rsidRPr="00FD7A19">
              <w:t>:</w:t>
            </w:r>
            <w:r w:rsidR="006B189B">
              <w:t xml:space="preserve"> </w:t>
            </w:r>
            <w:r w:rsidR="003812C6">
              <w:t>Values are rounded; figures may not add to totals because of the rounding</w:t>
            </w:r>
          </w:p>
        </w:tc>
      </w:tr>
    </w:tbl>
    <w:p w:rsidR="00285B00" w:rsidRDefault="00285B00" w:rsidP="005F459B"/>
    <w:p w:rsidR="005F459B" w:rsidRDefault="005F459B" w:rsidP="005F459B">
      <w:r>
        <w:t xml:space="preserve">An aspect of the cost analysis that </w:t>
      </w:r>
      <w:r w:rsidR="007D7768">
        <w:t xml:space="preserve">should </w:t>
      </w:r>
      <w:r>
        <w:t xml:space="preserve">not be underestimated is the burden of the survey on the employers. Although the employers have no monetary outlay, it is actually an opportunity cost, meaning that the amount of time spent by </w:t>
      </w:r>
      <w:r w:rsidRPr="001C2B54">
        <w:t>the respondent</w:t>
      </w:r>
      <w:r w:rsidR="007D7768" w:rsidRPr="001C2B54">
        <w:t>s</w:t>
      </w:r>
      <w:r>
        <w:t xml:space="preserve"> to answer the questionnaire stops </w:t>
      </w:r>
      <w:r w:rsidR="007D7768">
        <w:t xml:space="preserve">them </w:t>
      </w:r>
      <w:r>
        <w:t>from carrying out other work activities.</w:t>
      </w:r>
    </w:p>
    <w:p w:rsidR="005F459B" w:rsidRDefault="005F459B" w:rsidP="009A2A84">
      <w:pPr>
        <w:ind w:firstLine="0"/>
      </w:pPr>
      <w:r>
        <w:t xml:space="preserve">In this study, the opportunity cost has been measured in terms of the amount of time spent answering the questionnaire and then quantified according to the </w:t>
      </w:r>
      <w:r w:rsidR="00747DEC">
        <w:t xml:space="preserve">labour </w:t>
      </w:r>
      <w:r>
        <w:t>cost (based on data taken from</w:t>
      </w:r>
      <w:r w:rsidR="007D7768">
        <w:t xml:space="preserve"> the SES of</w:t>
      </w:r>
      <w:r>
        <w:t xml:space="preserve"> Eurostat’s). </w:t>
      </w:r>
    </w:p>
    <w:p w:rsidR="005F459B" w:rsidRDefault="005F459B" w:rsidP="005F459B">
      <w:r>
        <w:t>The results show that a new EU survey based on occupational structure would be the more burdensome, costing the respondents around EUR 1</w:t>
      </w:r>
      <w:r w:rsidR="007D7768">
        <w:t> </w:t>
      </w:r>
      <w:r>
        <w:t>120</w:t>
      </w:r>
      <w:r w:rsidR="007D7768">
        <w:t> </w:t>
      </w:r>
      <w:r>
        <w:t xml:space="preserve">000 (for one round). That can be attributed to </w:t>
      </w:r>
      <w:r w:rsidR="00684E87">
        <w:t xml:space="preserve">fairly long time required to </w:t>
      </w:r>
      <w:proofErr w:type="gramStart"/>
      <w:r w:rsidR="00684E87">
        <w:t>answered</w:t>
      </w:r>
      <w:proofErr w:type="gramEnd"/>
      <w:r w:rsidR="00684E87">
        <w:t xml:space="preserve"> </w:t>
      </w:r>
      <w:r>
        <w:t>the type of questions asked.</w:t>
      </w:r>
    </w:p>
    <w:p w:rsidR="005F459B" w:rsidRDefault="005F459B" w:rsidP="005F459B">
      <w:r>
        <w:t xml:space="preserve">One round of this survey would work out to a burden on employees 3.75 times higher than that of an EU survey based on occupational needs (which would be CATI-driven with questions that can be answered quickly). </w:t>
      </w:r>
      <w:r w:rsidR="002C7072">
        <w:t>Adapting</w:t>
      </w:r>
      <w:r>
        <w:t xml:space="preserve"> the EU survey (CVTS) would generate on respondents </w:t>
      </w:r>
      <w:r w:rsidR="002C7072">
        <w:t xml:space="preserve">a burden </w:t>
      </w:r>
      <w:r>
        <w:t>of about EUR</w:t>
      </w:r>
      <w:r w:rsidR="001C2B54">
        <w:t> </w:t>
      </w:r>
      <w:r>
        <w:t>285</w:t>
      </w:r>
      <w:r w:rsidR="009A2A84">
        <w:t>,</w:t>
      </w:r>
      <w:r>
        <w:t>000 (one round). The adjustment of national surveys, regardless of the approach, would generate a relatively low burden on enterprises, but the values would refer to only seven</w:t>
      </w:r>
      <w:r w:rsidR="002F714A">
        <w:t xml:space="preserve"> or </w:t>
      </w:r>
      <w:r>
        <w:t>eight</w:t>
      </w:r>
      <w:r w:rsidR="006B189B">
        <w:t xml:space="preserve"> </w:t>
      </w:r>
      <w:r>
        <w:t>Member States.</w:t>
      </w:r>
    </w:p>
    <w:p w:rsidR="005F459B" w:rsidRDefault="00DC5D88" w:rsidP="003812C6">
      <w:pPr>
        <w:pStyle w:val="Caption"/>
      </w:pPr>
      <w:bookmarkStart w:id="19" w:name="_Toc253755042"/>
      <w:r w:rsidRPr="00830B9F">
        <w:rPr>
          <w:b w:val="0"/>
        </w:rPr>
        <w:t xml:space="preserve">Table </w:t>
      </w:r>
      <w:r w:rsidRPr="00830B9F">
        <w:rPr>
          <w:b w:val="0"/>
        </w:rPr>
        <w:fldChar w:fldCharType="begin"/>
      </w:r>
      <w:r w:rsidRPr="00830B9F">
        <w:rPr>
          <w:b w:val="0"/>
        </w:rPr>
        <w:instrText xml:space="preserve"> SEQ Table \* ARABIC </w:instrText>
      </w:r>
      <w:r w:rsidRPr="00830B9F">
        <w:rPr>
          <w:b w:val="0"/>
        </w:rPr>
        <w:fldChar w:fldCharType="separate"/>
      </w:r>
      <w:r w:rsidR="00994875">
        <w:rPr>
          <w:b w:val="0"/>
          <w:noProof/>
        </w:rPr>
        <w:t>3</w:t>
      </w:r>
      <w:r w:rsidRPr="00830B9F">
        <w:rPr>
          <w:b w:val="0"/>
        </w:rPr>
        <w:fldChar w:fldCharType="end"/>
      </w:r>
      <w:r w:rsidR="00830B9F">
        <w:rPr>
          <w:b w:val="0"/>
        </w:rPr>
        <w:t xml:space="preserve"> </w:t>
      </w:r>
      <w:r w:rsidRPr="00830B9F">
        <w:tab/>
      </w:r>
      <w:r w:rsidR="005F459B" w:rsidRPr="00830B9F">
        <w:t>Estimated burden on employers of first round of employers surveys</w:t>
      </w:r>
      <w:r w:rsidR="005F459B">
        <w:t>, at constant prices (E</w:t>
      </w:r>
      <w:r w:rsidR="002C7072">
        <w:t>UR</w:t>
      </w:r>
      <w:r w:rsidR="005F459B">
        <w:t>)</w:t>
      </w:r>
      <w:bookmarkEnd w:id="19"/>
      <w:r w:rsidR="009A2A84">
        <w:t>.</w:t>
      </w:r>
    </w:p>
    <w:tbl>
      <w:tblPr>
        <w:tblW w:w="0" w:type="auto"/>
        <w:tblInd w:w="108" w:type="dxa"/>
        <w:tblBorders>
          <w:top w:val="single" w:sz="12" w:space="0" w:color="015E6B"/>
          <w:bottom w:val="single" w:sz="12" w:space="0" w:color="015E6B"/>
          <w:insideH w:val="dotted" w:sz="4" w:space="0" w:color="015E6B"/>
          <w:insideV w:val="single" w:sz="12" w:space="0" w:color="015E6B"/>
        </w:tblBorders>
        <w:tblLayout w:type="fixed"/>
        <w:tblLook w:val="01E0" w:firstRow="1" w:lastRow="1" w:firstColumn="1" w:lastColumn="1" w:noHBand="0" w:noVBand="0"/>
      </w:tblPr>
      <w:tblGrid>
        <w:gridCol w:w="1985"/>
        <w:gridCol w:w="1190"/>
        <w:gridCol w:w="1191"/>
        <w:gridCol w:w="1190"/>
        <w:gridCol w:w="1191"/>
        <w:gridCol w:w="1191"/>
      </w:tblGrid>
      <w:tr w:rsidR="00ED2FE7" w:rsidRPr="00CF41C4" w:rsidTr="00CF41C4">
        <w:trPr>
          <w:cantSplit/>
        </w:trPr>
        <w:tc>
          <w:tcPr>
            <w:tcW w:w="1985" w:type="dxa"/>
            <w:vMerge w:val="restart"/>
            <w:tcBorders>
              <w:top w:val="single" w:sz="12" w:space="0" w:color="015E6B"/>
              <w:bottom w:val="single" w:sz="12" w:space="0" w:color="015E6B"/>
            </w:tcBorders>
            <w:shd w:val="clear" w:color="auto" w:fill="auto"/>
            <w:vAlign w:val="center"/>
          </w:tcPr>
          <w:p w:rsidR="00ED2FE7" w:rsidRPr="006D2D50" w:rsidRDefault="00ED2FE7" w:rsidP="00D808B4">
            <w:pPr>
              <w:pStyle w:val="TableHeading"/>
            </w:pPr>
          </w:p>
        </w:tc>
        <w:tc>
          <w:tcPr>
            <w:tcW w:w="2381" w:type="dxa"/>
            <w:gridSpan w:val="2"/>
            <w:tcBorders>
              <w:top w:val="single" w:sz="12" w:space="0" w:color="015E6B"/>
              <w:bottom w:val="single" w:sz="4" w:space="0" w:color="015E6B"/>
            </w:tcBorders>
            <w:shd w:val="clear" w:color="auto" w:fill="auto"/>
            <w:vAlign w:val="center"/>
          </w:tcPr>
          <w:p w:rsidR="00ED2FE7" w:rsidRPr="00CF41C4" w:rsidRDefault="00ED2FE7" w:rsidP="00CF41C4">
            <w:pPr>
              <w:pStyle w:val="TableHeading"/>
              <w:jc w:val="center"/>
              <w:rPr>
                <w:szCs w:val="14"/>
              </w:rPr>
            </w:pPr>
            <w:r w:rsidRPr="00CF41C4">
              <w:rPr>
                <w:szCs w:val="14"/>
              </w:rPr>
              <w:t>New EU survey</w:t>
            </w:r>
          </w:p>
        </w:tc>
        <w:tc>
          <w:tcPr>
            <w:tcW w:w="1190" w:type="dxa"/>
            <w:tcBorders>
              <w:top w:val="single" w:sz="12" w:space="0" w:color="015E6B"/>
              <w:bottom w:val="single" w:sz="4" w:space="0" w:color="015E6B"/>
            </w:tcBorders>
            <w:shd w:val="clear" w:color="auto" w:fill="auto"/>
          </w:tcPr>
          <w:p w:rsidR="00ED2FE7" w:rsidRPr="00CF41C4" w:rsidRDefault="00ED2FE7" w:rsidP="00CF41C4">
            <w:pPr>
              <w:pStyle w:val="TableHeading"/>
              <w:jc w:val="center"/>
              <w:rPr>
                <w:szCs w:val="14"/>
              </w:rPr>
            </w:pPr>
            <w:r w:rsidRPr="00CF41C4">
              <w:rPr>
                <w:szCs w:val="14"/>
              </w:rPr>
              <w:t>Adaptation of EU survey</w:t>
            </w:r>
          </w:p>
        </w:tc>
        <w:tc>
          <w:tcPr>
            <w:tcW w:w="2382" w:type="dxa"/>
            <w:gridSpan w:val="2"/>
            <w:tcBorders>
              <w:top w:val="single" w:sz="12" w:space="0" w:color="015E6B"/>
              <w:bottom w:val="single" w:sz="4" w:space="0" w:color="015E6B"/>
            </w:tcBorders>
            <w:shd w:val="clear" w:color="auto" w:fill="auto"/>
          </w:tcPr>
          <w:p w:rsidR="00ED2FE7" w:rsidRPr="00CF41C4" w:rsidRDefault="00ED2FE7" w:rsidP="00CF41C4">
            <w:pPr>
              <w:pStyle w:val="TableHeading"/>
              <w:jc w:val="center"/>
              <w:rPr>
                <w:szCs w:val="14"/>
              </w:rPr>
            </w:pPr>
            <w:r w:rsidRPr="00CF41C4">
              <w:rPr>
                <w:szCs w:val="14"/>
              </w:rPr>
              <w:t>Adjustment of national surveys</w:t>
            </w:r>
          </w:p>
        </w:tc>
      </w:tr>
      <w:tr w:rsidR="00ED2FE7" w:rsidRPr="00CF41C4" w:rsidTr="00CF41C4">
        <w:trPr>
          <w:cantSplit/>
        </w:trPr>
        <w:tc>
          <w:tcPr>
            <w:tcW w:w="1985" w:type="dxa"/>
            <w:vMerge/>
            <w:shd w:val="clear" w:color="auto" w:fill="auto"/>
          </w:tcPr>
          <w:p w:rsidR="00ED2FE7" w:rsidRPr="00CF41C4" w:rsidRDefault="00ED2FE7" w:rsidP="00CF41C4">
            <w:pPr>
              <w:pStyle w:val="TableHeading"/>
              <w:jc w:val="center"/>
              <w:rPr>
                <w:b w:val="0"/>
              </w:rPr>
            </w:pPr>
          </w:p>
        </w:tc>
        <w:tc>
          <w:tcPr>
            <w:tcW w:w="1190" w:type="dxa"/>
            <w:tcBorders>
              <w:top w:val="single" w:sz="4" w:space="0" w:color="015E6B"/>
            </w:tcBorders>
            <w:shd w:val="clear" w:color="auto" w:fill="auto"/>
          </w:tcPr>
          <w:p w:rsidR="00ED2FE7" w:rsidRPr="00CF41C4" w:rsidRDefault="00ED2FE7" w:rsidP="00CF41C4">
            <w:pPr>
              <w:pStyle w:val="TableHeading"/>
              <w:jc w:val="center"/>
              <w:rPr>
                <w:b w:val="0"/>
                <w:szCs w:val="14"/>
              </w:rPr>
            </w:pPr>
            <w:r w:rsidRPr="00CF41C4">
              <w:rPr>
                <w:b w:val="0"/>
                <w:szCs w:val="14"/>
              </w:rPr>
              <w:t>Occupational structure</w:t>
            </w:r>
          </w:p>
        </w:tc>
        <w:tc>
          <w:tcPr>
            <w:tcW w:w="1191" w:type="dxa"/>
            <w:tcBorders>
              <w:top w:val="single" w:sz="4" w:space="0" w:color="015E6B"/>
            </w:tcBorders>
            <w:shd w:val="clear" w:color="auto" w:fill="auto"/>
          </w:tcPr>
          <w:p w:rsidR="00ED2FE7" w:rsidRPr="00CF41C4" w:rsidRDefault="00ED2FE7" w:rsidP="00CF41C4">
            <w:pPr>
              <w:pStyle w:val="TableHeading"/>
              <w:jc w:val="center"/>
              <w:rPr>
                <w:b w:val="0"/>
                <w:szCs w:val="14"/>
              </w:rPr>
            </w:pPr>
            <w:r w:rsidRPr="00CF41C4">
              <w:rPr>
                <w:b w:val="0"/>
                <w:szCs w:val="14"/>
              </w:rPr>
              <w:t>Occupational needs</w:t>
            </w:r>
          </w:p>
        </w:tc>
        <w:tc>
          <w:tcPr>
            <w:tcW w:w="1190" w:type="dxa"/>
            <w:tcBorders>
              <w:top w:val="single" w:sz="4" w:space="0" w:color="015E6B"/>
            </w:tcBorders>
            <w:shd w:val="clear" w:color="auto" w:fill="auto"/>
          </w:tcPr>
          <w:p w:rsidR="00ED2FE7" w:rsidRPr="00CF41C4" w:rsidRDefault="00ED2FE7" w:rsidP="00CF41C4">
            <w:pPr>
              <w:pStyle w:val="TableHeading"/>
              <w:jc w:val="center"/>
              <w:rPr>
                <w:b w:val="0"/>
                <w:szCs w:val="14"/>
              </w:rPr>
            </w:pPr>
            <w:r w:rsidRPr="00CF41C4">
              <w:rPr>
                <w:b w:val="0"/>
                <w:szCs w:val="14"/>
              </w:rPr>
              <w:t>Training</w:t>
            </w:r>
          </w:p>
        </w:tc>
        <w:tc>
          <w:tcPr>
            <w:tcW w:w="1191" w:type="dxa"/>
            <w:tcBorders>
              <w:top w:val="single" w:sz="4" w:space="0" w:color="015E6B"/>
            </w:tcBorders>
            <w:shd w:val="clear" w:color="auto" w:fill="auto"/>
          </w:tcPr>
          <w:p w:rsidR="00ED2FE7" w:rsidRPr="00CF41C4" w:rsidRDefault="00ED2FE7" w:rsidP="00CF41C4">
            <w:pPr>
              <w:pStyle w:val="TableHeading"/>
              <w:jc w:val="center"/>
              <w:rPr>
                <w:b w:val="0"/>
                <w:szCs w:val="14"/>
              </w:rPr>
            </w:pPr>
            <w:r w:rsidRPr="00CF41C4">
              <w:rPr>
                <w:b w:val="0"/>
                <w:szCs w:val="14"/>
              </w:rPr>
              <w:t>Occupational structure</w:t>
            </w:r>
          </w:p>
        </w:tc>
        <w:tc>
          <w:tcPr>
            <w:tcW w:w="1191" w:type="dxa"/>
            <w:tcBorders>
              <w:top w:val="single" w:sz="4" w:space="0" w:color="015E6B"/>
            </w:tcBorders>
            <w:shd w:val="clear" w:color="auto" w:fill="auto"/>
          </w:tcPr>
          <w:p w:rsidR="00ED2FE7" w:rsidRPr="00CF41C4" w:rsidRDefault="00ED2FE7" w:rsidP="00CF41C4">
            <w:pPr>
              <w:pStyle w:val="TableHeading"/>
              <w:jc w:val="center"/>
              <w:rPr>
                <w:b w:val="0"/>
                <w:szCs w:val="14"/>
              </w:rPr>
            </w:pPr>
            <w:r w:rsidRPr="00CF41C4">
              <w:rPr>
                <w:b w:val="0"/>
                <w:szCs w:val="14"/>
              </w:rPr>
              <w:t>Occupational needs</w:t>
            </w:r>
          </w:p>
        </w:tc>
      </w:tr>
      <w:tr w:rsidR="00720167" w:rsidRPr="00A21C87" w:rsidTr="00CF41C4">
        <w:trPr>
          <w:cantSplit/>
        </w:trPr>
        <w:tc>
          <w:tcPr>
            <w:tcW w:w="1985" w:type="dxa"/>
            <w:tcBorders>
              <w:top w:val="single" w:sz="12" w:space="0" w:color="015E6B"/>
              <w:bottom w:val="nil"/>
            </w:tcBorders>
            <w:shd w:val="clear" w:color="auto" w:fill="E7FFFF"/>
            <w:vAlign w:val="center"/>
          </w:tcPr>
          <w:p w:rsidR="003812C6" w:rsidRPr="00A21C87" w:rsidRDefault="003812C6" w:rsidP="002873A4">
            <w:pPr>
              <w:pStyle w:val="TableText"/>
            </w:pPr>
            <w:r w:rsidRPr="00A21C87">
              <w:t>Data collection method</w:t>
            </w:r>
          </w:p>
        </w:tc>
        <w:tc>
          <w:tcPr>
            <w:tcW w:w="1190" w:type="dxa"/>
            <w:tcBorders>
              <w:top w:val="single" w:sz="12" w:space="0" w:color="015E6B"/>
              <w:bottom w:val="nil"/>
            </w:tcBorders>
            <w:shd w:val="clear" w:color="auto" w:fill="E7FFFF"/>
            <w:vAlign w:val="center"/>
          </w:tcPr>
          <w:p w:rsidR="003812C6" w:rsidRPr="00A21C87" w:rsidRDefault="003812C6" w:rsidP="00CF41C4">
            <w:pPr>
              <w:pStyle w:val="TableText"/>
              <w:jc w:val="center"/>
            </w:pPr>
            <w:r w:rsidRPr="00A21C87">
              <w:t>Postal</w:t>
            </w:r>
          </w:p>
        </w:tc>
        <w:tc>
          <w:tcPr>
            <w:tcW w:w="1191" w:type="dxa"/>
            <w:tcBorders>
              <w:top w:val="single" w:sz="12" w:space="0" w:color="015E6B"/>
              <w:bottom w:val="nil"/>
            </w:tcBorders>
            <w:shd w:val="clear" w:color="auto" w:fill="E7FFFF"/>
            <w:vAlign w:val="center"/>
          </w:tcPr>
          <w:p w:rsidR="003812C6" w:rsidRPr="00A21C87" w:rsidRDefault="003812C6" w:rsidP="00CF41C4">
            <w:pPr>
              <w:pStyle w:val="TableText"/>
              <w:jc w:val="center"/>
            </w:pPr>
            <w:r w:rsidRPr="00A21C87">
              <w:t>CATI</w:t>
            </w:r>
          </w:p>
        </w:tc>
        <w:tc>
          <w:tcPr>
            <w:tcW w:w="1190" w:type="dxa"/>
            <w:tcBorders>
              <w:top w:val="single" w:sz="12" w:space="0" w:color="015E6B"/>
              <w:bottom w:val="nil"/>
            </w:tcBorders>
            <w:shd w:val="clear" w:color="auto" w:fill="E7FFFF"/>
            <w:vAlign w:val="center"/>
          </w:tcPr>
          <w:p w:rsidR="003812C6" w:rsidRPr="00A21C87" w:rsidRDefault="003812C6" w:rsidP="00CF41C4">
            <w:pPr>
              <w:pStyle w:val="TableText"/>
              <w:jc w:val="center"/>
            </w:pPr>
            <w:r w:rsidRPr="00A21C87">
              <w:t>mixed</w:t>
            </w:r>
          </w:p>
        </w:tc>
        <w:tc>
          <w:tcPr>
            <w:tcW w:w="1191" w:type="dxa"/>
            <w:tcBorders>
              <w:top w:val="single" w:sz="12" w:space="0" w:color="015E6B"/>
              <w:bottom w:val="nil"/>
            </w:tcBorders>
            <w:shd w:val="clear" w:color="auto" w:fill="E7FFFF"/>
            <w:vAlign w:val="center"/>
          </w:tcPr>
          <w:p w:rsidR="003812C6" w:rsidRPr="00A21C87" w:rsidRDefault="003812C6" w:rsidP="00CF41C4">
            <w:pPr>
              <w:pStyle w:val="TableText"/>
              <w:jc w:val="center"/>
            </w:pPr>
            <w:r w:rsidRPr="00A21C87">
              <w:t>mixed</w:t>
            </w:r>
          </w:p>
        </w:tc>
        <w:tc>
          <w:tcPr>
            <w:tcW w:w="1191" w:type="dxa"/>
            <w:tcBorders>
              <w:top w:val="single" w:sz="12" w:space="0" w:color="015E6B"/>
              <w:bottom w:val="nil"/>
            </w:tcBorders>
            <w:shd w:val="clear" w:color="auto" w:fill="E7FFFF"/>
            <w:vAlign w:val="center"/>
          </w:tcPr>
          <w:p w:rsidR="003812C6" w:rsidRPr="00A21C87" w:rsidRDefault="003812C6" w:rsidP="00CF41C4">
            <w:pPr>
              <w:pStyle w:val="TableText"/>
              <w:jc w:val="center"/>
            </w:pPr>
            <w:r w:rsidRPr="00A21C87">
              <w:t>mixed</w:t>
            </w:r>
          </w:p>
        </w:tc>
      </w:tr>
      <w:tr w:rsidR="00720167" w:rsidRPr="00A21C87" w:rsidTr="00CF41C4">
        <w:trPr>
          <w:cantSplit/>
        </w:trPr>
        <w:tc>
          <w:tcPr>
            <w:tcW w:w="1985" w:type="dxa"/>
            <w:tcBorders>
              <w:top w:val="nil"/>
              <w:bottom w:val="nil"/>
            </w:tcBorders>
            <w:shd w:val="clear" w:color="auto" w:fill="auto"/>
            <w:vAlign w:val="center"/>
          </w:tcPr>
          <w:p w:rsidR="003812C6" w:rsidRPr="00A21C87" w:rsidRDefault="003812C6" w:rsidP="002873A4">
            <w:pPr>
              <w:pStyle w:val="TableText"/>
            </w:pPr>
            <w:r w:rsidRPr="00A21C87">
              <w:t>Survey frequency</w:t>
            </w:r>
          </w:p>
        </w:tc>
        <w:tc>
          <w:tcPr>
            <w:tcW w:w="1190" w:type="dxa"/>
            <w:tcBorders>
              <w:top w:val="nil"/>
              <w:bottom w:val="nil"/>
            </w:tcBorders>
            <w:shd w:val="clear" w:color="auto" w:fill="auto"/>
            <w:vAlign w:val="center"/>
          </w:tcPr>
          <w:p w:rsidR="003812C6" w:rsidRPr="00A21C87" w:rsidRDefault="003812C6" w:rsidP="00CF41C4">
            <w:pPr>
              <w:pStyle w:val="TableText"/>
              <w:ind w:left="-57" w:right="-57"/>
              <w:jc w:val="center"/>
            </w:pPr>
            <w:r w:rsidRPr="00A21C87">
              <w:t>every 4 years</w:t>
            </w:r>
          </w:p>
        </w:tc>
        <w:tc>
          <w:tcPr>
            <w:tcW w:w="1191" w:type="dxa"/>
            <w:tcBorders>
              <w:top w:val="nil"/>
              <w:bottom w:val="nil"/>
            </w:tcBorders>
            <w:shd w:val="clear" w:color="auto" w:fill="auto"/>
            <w:vAlign w:val="center"/>
          </w:tcPr>
          <w:p w:rsidR="003812C6" w:rsidRPr="00A21C87" w:rsidRDefault="003812C6" w:rsidP="00CF41C4">
            <w:pPr>
              <w:pStyle w:val="TableText"/>
              <w:ind w:left="-57" w:right="-57"/>
              <w:jc w:val="center"/>
            </w:pPr>
            <w:r w:rsidRPr="00A21C87">
              <w:t>every 2 years</w:t>
            </w:r>
          </w:p>
        </w:tc>
        <w:tc>
          <w:tcPr>
            <w:tcW w:w="1190" w:type="dxa"/>
            <w:tcBorders>
              <w:top w:val="nil"/>
              <w:bottom w:val="nil"/>
            </w:tcBorders>
            <w:shd w:val="clear" w:color="auto" w:fill="auto"/>
            <w:vAlign w:val="center"/>
          </w:tcPr>
          <w:p w:rsidR="003812C6" w:rsidRPr="00A21C87" w:rsidRDefault="003812C6" w:rsidP="00CF41C4">
            <w:pPr>
              <w:pStyle w:val="TableText"/>
              <w:ind w:left="-57" w:right="-57"/>
              <w:jc w:val="center"/>
            </w:pPr>
            <w:r w:rsidRPr="00A21C87">
              <w:t>every 4 years</w:t>
            </w:r>
          </w:p>
        </w:tc>
        <w:tc>
          <w:tcPr>
            <w:tcW w:w="1191" w:type="dxa"/>
            <w:tcBorders>
              <w:top w:val="nil"/>
              <w:bottom w:val="nil"/>
            </w:tcBorders>
            <w:shd w:val="clear" w:color="auto" w:fill="auto"/>
            <w:vAlign w:val="center"/>
          </w:tcPr>
          <w:p w:rsidR="003812C6" w:rsidRPr="00A21C87" w:rsidRDefault="003812C6" w:rsidP="00CF41C4">
            <w:pPr>
              <w:pStyle w:val="TableText"/>
              <w:ind w:left="-57" w:right="-57"/>
              <w:jc w:val="center"/>
            </w:pPr>
            <w:r w:rsidRPr="00A21C87">
              <w:t>every 4 years</w:t>
            </w:r>
          </w:p>
        </w:tc>
        <w:tc>
          <w:tcPr>
            <w:tcW w:w="1191" w:type="dxa"/>
            <w:tcBorders>
              <w:top w:val="nil"/>
              <w:bottom w:val="nil"/>
            </w:tcBorders>
            <w:shd w:val="clear" w:color="auto" w:fill="auto"/>
            <w:vAlign w:val="center"/>
          </w:tcPr>
          <w:p w:rsidR="003812C6" w:rsidRPr="00A21C87" w:rsidRDefault="003812C6" w:rsidP="00CF41C4">
            <w:pPr>
              <w:pStyle w:val="TableText"/>
              <w:ind w:left="-57" w:right="-57"/>
              <w:jc w:val="center"/>
            </w:pPr>
            <w:r w:rsidRPr="00A21C87">
              <w:t>every 2 years</w:t>
            </w:r>
          </w:p>
        </w:tc>
      </w:tr>
      <w:tr w:rsidR="00720167" w:rsidRPr="003812C6" w:rsidTr="00CF41C4">
        <w:trPr>
          <w:cantSplit/>
        </w:trPr>
        <w:tc>
          <w:tcPr>
            <w:tcW w:w="1985" w:type="dxa"/>
            <w:tcBorders>
              <w:top w:val="nil"/>
              <w:bottom w:val="single" w:sz="12" w:space="0" w:color="015E6B"/>
            </w:tcBorders>
            <w:shd w:val="clear" w:color="auto" w:fill="E7FFFF"/>
            <w:vAlign w:val="center"/>
          </w:tcPr>
          <w:p w:rsidR="003812C6" w:rsidRPr="00A21C87" w:rsidRDefault="003812C6" w:rsidP="002873A4">
            <w:pPr>
              <w:pStyle w:val="TableText"/>
            </w:pPr>
            <w:r w:rsidRPr="00A21C87">
              <w:t>Burden on enterprises</w:t>
            </w:r>
          </w:p>
        </w:tc>
        <w:tc>
          <w:tcPr>
            <w:tcW w:w="1190" w:type="dxa"/>
            <w:tcBorders>
              <w:top w:val="nil"/>
              <w:bottom w:val="single" w:sz="12" w:space="0" w:color="015E6B"/>
            </w:tcBorders>
            <w:shd w:val="clear" w:color="auto" w:fill="E7FFFF"/>
            <w:vAlign w:val="center"/>
          </w:tcPr>
          <w:p w:rsidR="003812C6" w:rsidRPr="00A21C87" w:rsidRDefault="003812C6" w:rsidP="00CF41C4">
            <w:pPr>
              <w:pStyle w:val="TableText"/>
              <w:jc w:val="center"/>
            </w:pPr>
            <w:r w:rsidRPr="00A21C87">
              <w:t>1</w:t>
            </w:r>
            <w:r w:rsidR="002873A4">
              <w:t xml:space="preserve"> </w:t>
            </w:r>
            <w:r w:rsidRPr="00A21C87">
              <w:t>120</w:t>
            </w:r>
            <w:r w:rsidR="002873A4">
              <w:t xml:space="preserve"> </w:t>
            </w:r>
            <w:r w:rsidRPr="00A21C87">
              <w:t>000</w:t>
            </w:r>
          </w:p>
        </w:tc>
        <w:tc>
          <w:tcPr>
            <w:tcW w:w="1191" w:type="dxa"/>
            <w:tcBorders>
              <w:top w:val="nil"/>
              <w:bottom w:val="single" w:sz="12" w:space="0" w:color="015E6B"/>
            </w:tcBorders>
            <w:shd w:val="clear" w:color="auto" w:fill="E7FFFF"/>
            <w:vAlign w:val="center"/>
          </w:tcPr>
          <w:p w:rsidR="003812C6" w:rsidRPr="00A21C87" w:rsidRDefault="003812C6" w:rsidP="00CF41C4">
            <w:pPr>
              <w:pStyle w:val="TableText"/>
              <w:jc w:val="center"/>
            </w:pPr>
            <w:r w:rsidRPr="00A21C87">
              <w:t>149</w:t>
            </w:r>
            <w:r w:rsidR="002873A4">
              <w:t xml:space="preserve"> </w:t>
            </w:r>
            <w:r w:rsidRPr="00A21C87">
              <w:t>000</w:t>
            </w:r>
          </w:p>
        </w:tc>
        <w:tc>
          <w:tcPr>
            <w:tcW w:w="1190" w:type="dxa"/>
            <w:tcBorders>
              <w:top w:val="nil"/>
              <w:bottom w:val="single" w:sz="12" w:space="0" w:color="015E6B"/>
            </w:tcBorders>
            <w:shd w:val="clear" w:color="auto" w:fill="E7FFFF"/>
            <w:vAlign w:val="center"/>
          </w:tcPr>
          <w:p w:rsidR="003812C6" w:rsidRPr="00A21C87" w:rsidRDefault="003812C6" w:rsidP="00CF41C4">
            <w:pPr>
              <w:pStyle w:val="TableText"/>
              <w:jc w:val="center"/>
            </w:pPr>
            <w:r w:rsidRPr="00A21C87">
              <w:t>285</w:t>
            </w:r>
            <w:r w:rsidR="002873A4">
              <w:t xml:space="preserve"> </w:t>
            </w:r>
            <w:r w:rsidRPr="00A21C87">
              <w:t>000</w:t>
            </w:r>
          </w:p>
        </w:tc>
        <w:tc>
          <w:tcPr>
            <w:tcW w:w="1191" w:type="dxa"/>
            <w:tcBorders>
              <w:top w:val="nil"/>
              <w:bottom w:val="single" w:sz="12" w:space="0" w:color="015E6B"/>
            </w:tcBorders>
            <w:shd w:val="clear" w:color="auto" w:fill="E7FFFF"/>
            <w:vAlign w:val="center"/>
          </w:tcPr>
          <w:p w:rsidR="003812C6" w:rsidRPr="00A21C87" w:rsidRDefault="003812C6" w:rsidP="00CF41C4">
            <w:pPr>
              <w:pStyle w:val="TableText"/>
              <w:jc w:val="center"/>
            </w:pPr>
            <w:r w:rsidRPr="00A21C87">
              <w:t>48</w:t>
            </w:r>
            <w:r w:rsidR="002873A4">
              <w:t xml:space="preserve"> </w:t>
            </w:r>
            <w:r w:rsidRPr="00A21C87">
              <w:t>000</w:t>
            </w:r>
          </w:p>
        </w:tc>
        <w:tc>
          <w:tcPr>
            <w:tcW w:w="1191" w:type="dxa"/>
            <w:tcBorders>
              <w:top w:val="nil"/>
              <w:bottom w:val="single" w:sz="12" w:space="0" w:color="015E6B"/>
            </w:tcBorders>
            <w:shd w:val="clear" w:color="auto" w:fill="E7FFFF"/>
            <w:vAlign w:val="center"/>
          </w:tcPr>
          <w:p w:rsidR="003812C6" w:rsidRPr="00A21C87" w:rsidRDefault="003812C6" w:rsidP="00CF41C4">
            <w:pPr>
              <w:pStyle w:val="TableText"/>
              <w:jc w:val="center"/>
            </w:pPr>
            <w:r w:rsidRPr="00A21C87">
              <w:t>32</w:t>
            </w:r>
            <w:r w:rsidR="002873A4">
              <w:t xml:space="preserve"> </w:t>
            </w:r>
            <w:r w:rsidRPr="00A21C87">
              <w:t>000</w:t>
            </w:r>
          </w:p>
        </w:tc>
      </w:tr>
      <w:tr w:rsidR="003812C6" w:rsidRPr="003812C6" w:rsidTr="00CF41C4">
        <w:trPr>
          <w:cantSplit/>
        </w:trPr>
        <w:tc>
          <w:tcPr>
            <w:tcW w:w="7938" w:type="dxa"/>
            <w:gridSpan w:val="6"/>
            <w:tcBorders>
              <w:top w:val="single" w:sz="12" w:space="0" w:color="015E6B"/>
              <w:bottom w:val="nil"/>
            </w:tcBorders>
            <w:shd w:val="clear" w:color="auto" w:fill="auto"/>
            <w:vAlign w:val="center"/>
          </w:tcPr>
          <w:p w:rsidR="003812C6" w:rsidRPr="003812C6" w:rsidRDefault="003812C6" w:rsidP="00CF41C4">
            <w:pPr>
              <w:pStyle w:val="TableFootnoteText"/>
              <w:tabs>
                <w:tab w:val="clear" w:pos="709"/>
                <w:tab w:val="left" w:pos="601"/>
              </w:tabs>
              <w:ind w:left="601" w:hanging="601"/>
            </w:pPr>
            <w:r w:rsidRPr="00CF41C4">
              <w:rPr>
                <w:i/>
              </w:rPr>
              <w:t>N</w:t>
            </w:r>
            <w:r w:rsidR="002873A4" w:rsidRPr="00CF41C4">
              <w:rPr>
                <w:i/>
              </w:rPr>
              <w:t>ote</w:t>
            </w:r>
            <w:r w:rsidR="00720167" w:rsidRPr="00CF41C4">
              <w:rPr>
                <w:i/>
              </w:rPr>
              <w:t>:</w:t>
            </w:r>
            <w:r w:rsidRPr="003812C6">
              <w:t xml:space="preserve"> </w:t>
            </w:r>
            <w:r w:rsidR="002873A4">
              <w:t xml:space="preserve"> </w:t>
            </w:r>
            <w:r w:rsidRPr="003812C6">
              <w:t>Values are rounded</w:t>
            </w:r>
          </w:p>
        </w:tc>
      </w:tr>
    </w:tbl>
    <w:p w:rsidR="005F459B" w:rsidRDefault="005F459B" w:rsidP="00DC58B5">
      <w:pPr>
        <w:pStyle w:val="Heading22"/>
      </w:pPr>
      <w:bookmarkStart w:id="20" w:name="_Toc252785215"/>
      <w:bookmarkStart w:id="21" w:name="_Toc252787164"/>
      <w:bookmarkStart w:id="22" w:name="_Toc252787506"/>
      <w:bookmarkStart w:id="23" w:name="_Toc252787866"/>
      <w:r>
        <w:t>Evaluation of the survey results</w:t>
      </w:r>
      <w:bookmarkEnd w:id="20"/>
      <w:bookmarkEnd w:id="21"/>
      <w:bookmarkEnd w:id="22"/>
      <w:bookmarkEnd w:id="23"/>
    </w:p>
    <w:p w:rsidR="005F459B" w:rsidRDefault="005F459B" w:rsidP="00DC5D88">
      <w:pPr>
        <w:ind w:firstLine="0"/>
      </w:pPr>
      <w:r>
        <w:t>Regardless of cost</w:t>
      </w:r>
      <w:r w:rsidR="00480DEA">
        <w:t>s</w:t>
      </w:r>
      <w:r>
        <w:t xml:space="preserve"> the five </w:t>
      </w:r>
      <w:r w:rsidR="00480DEA">
        <w:t xml:space="preserve">options </w:t>
      </w:r>
      <w:r>
        <w:t>would generate results with different characteristics in terms of quality of data produced and other elements.</w:t>
      </w:r>
    </w:p>
    <w:p w:rsidR="005F459B" w:rsidRDefault="005F459B" w:rsidP="005F459B">
      <w:r>
        <w:t xml:space="preserve">The geographical coverage achieved by adjusting the national surveys would encompass solely seven or eight </w:t>
      </w:r>
      <w:smartTag w:uri="urn:schemas-microsoft-com:office:smarttags" w:element="place">
        <w:smartTag w:uri="urn:schemas-microsoft-com:office:smarttags" w:element="PlaceName">
          <w:r w:rsidR="000356A8">
            <w:t>Member</w:t>
          </w:r>
        </w:smartTag>
        <w:r w:rsidR="000356A8">
          <w:t xml:space="preserve"> </w:t>
        </w:r>
        <w:smartTag w:uri="urn:schemas-microsoft-com:office:smarttags" w:element="PlaceType">
          <w:r w:rsidR="000356A8">
            <w:t>States</w:t>
          </w:r>
        </w:smartTag>
      </w:smartTag>
      <w:r>
        <w:t>, and not the whole EU. This means that the adjusted national surveys would provide incomplete information.</w:t>
      </w:r>
    </w:p>
    <w:p w:rsidR="005F459B" w:rsidRDefault="005F459B" w:rsidP="005F459B">
      <w:r>
        <w:t xml:space="preserve">In terms of the reliability of data, data collected through EU surveys (new or adapted) have a common quality standard (set by </w:t>
      </w:r>
      <w:r w:rsidR="009A2A84">
        <w:t>EUROSTAT</w:t>
      </w:r>
      <w:r>
        <w:t xml:space="preserve">), which makes them more reliable than data obtained through adjusted national surveys. In fact, each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has its own quality criteria.</w:t>
      </w:r>
    </w:p>
    <w:p w:rsidR="005F459B" w:rsidRDefault="005F459B" w:rsidP="005F459B">
      <w:r>
        <w:t xml:space="preserve">Clearly, adjusting the surveys conducted in the </w:t>
      </w:r>
      <w:r w:rsidR="007E62BF">
        <w:t>Member States</w:t>
      </w:r>
      <w:r>
        <w:t xml:space="preserve"> would not enable a high level of comparability across the countries, not only because the information does not cover the whole EU, but also because each </w:t>
      </w:r>
      <w:smartTag w:uri="urn:schemas-microsoft-com:office:smarttags" w:element="place">
        <w:smartTag w:uri="urn:schemas-microsoft-com:office:smarttags" w:element="PlaceName">
          <w:r w:rsidR="000356A8">
            <w:t>Member</w:t>
          </w:r>
        </w:smartTag>
        <w:r w:rsidR="000356A8">
          <w:t xml:space="preserve"> </w:t>
        </w:r>
        <w:smartTag w:uri="urn:schemas-microsoft-com:office:smarttags" w:element="PlaceType">
          <w:r w:rsidR="000356A8">
            <w:t>State</w:t>
          </w:r>
        </w:smartTag>
      </w:smartTag>
      <w:r>
        <w:t xml:space="preserve"> uses a specific data</w:t>
      </w:r>
      <w:r w:rsidR="008B2219">
        <w:t>-</w:t>
      </w:r>
      <w:r>
        <w:t xml:space="preserve">collection method (e.g. statistical unit, CATI, postal, etc.). That would not change after the national survey adjustment (which, in fact, would consist solely of incorporating a set of questions on skill needs). </w:t>
      </w:r>
      <w:proofErr w:type="gramStart"/>
      <w:r w:rsidR="007E62BF">
        <w:t>While</w:t>
      </w:r>
      <w:r>
        <w:t>, both a modified CVTS and a new EU survey would provide fully comparable results.</w:t>
      </w:r>
      <w:proofErr w:type="gramEnd"/>
    </w:p>
    <w:p w:rsidR="005F459B" w:rsidRDefault="005F459B" w:rsidP="005F459B">
      <w:r>
        <w:t>The option chosen would not affect comparability with the results of the forecasting exercise, but the approach would: only the results of surveys that give occupational information can be compared with those of the forecasting exercise.</w:t>
      </w:r>
    </w:p>
    <w:p w:rsidR="005F459B" w:rsidRDefault="005F459B" w:rsidP="005F459B">
      <w:r>
        <w:t xml:space="preserve">Timeliness is another important element to be </w:t>
      </w:r>
      <w:r w:rsidR="00E722AE">
        <w:t>considered</w:t>
      </w:r>
      <w:r>
        <w:t xml:space="preserve">. </w:t>
      </w:r>
      <w:r w:rsidR="007E62BF">
        <w:t>A</w:t>
      </w:r>
      <w:r>
        <w:t>djust</w:t>
      </w:r>
      <w:r w:rsidR="002F714A">
        <w:t>ing</w:t>
      </w:r>
      <w:r>
        <w:t xml:space="preserve"> the national surveys and adapt</w:t>
      </w:r>
      <w:r w:rsidR="002F714A">
        <w:t>ing</w:t>
      </w:r>
      <w:r>
        <w:t xml:space="preserve"> the CVTS can be implemented in a much shorter time than launching a new EU survey. The timeliness of the results</w:t>
      </w:r>
      <w:r w:rsidR="004A5A10">
        <w:t xml:space="preserve"> – </w:t>
      </w:r>
      <w:r>
        <w:t>i.e., time elapsing from the start of data collection to the availability of final statistical data – depends exclusively on the approach: data on occupational needs and training can be generated faster than data on occupational structure (because it is quicker and simpler to collect and process data).</w:t>
      </w:r>
    </w:p>
    <w:p w:rsidR="005F459B" w:rsidRDefault="005F459B" w:rsidP="005F459B">
      <w:r>
        <w:t>No relevant differences exist between the five approaches</w:t>
      </w:r>
      <w:r w:rsidR="002F714A">
        <w:t xml:space="preserve"> </w:t>
      </w:r>
      <w:r>
        <w:t>options, in terms of influence of economic cycles, data or objectivity of the responses</w:t>
      </w:r>
      <w:r w:rsidR="003939E0">
        <w:rPr>
          <w:rFonts w:cs="Arial"/>
        </w:rPr>
        <w:t> </w:t>
      </w:r>
      <w:r w:rsidR="003939E0" w:rsidRPr="003939E0">
        <w:rPr>
          <w:rFonts w:cs="Arial"/>
        </w:rPr>
        <w:t>(</w:t>
      </w:r>
      <w:r w:rsidR="003939E0">
        <w:rPr>
          <w:rStyle w:val="FootnoteReference"/>
          <w:rFonts w:cs="Arial"/>
        </w:rPr>
        <w:footnoteReference w:id="13"/>
      </w:r>
      <w:r w:rsidR="003939E0" w:rsidRPr="003939E0">
        <w:rPr>
          <w:rFonts w:cs="Arial"/>
        </w:rPr>
        <w:t>)</w:t>
      </w:r>
      <w:r>
        <w:t>.</w:t>
      </w:r>
    </w:p>
    <w:p w:rsidR="005F459B" w:rsidRDefault="005F459B" w:rsidP="005F459B">
      <w:r>
        <w:t xml:space="preserve">Based on the above and regardless of the approach </w:t>
      </w:r>
      <w:proofErr w:type="gramStart"/>
      <w:r>
        <w:t>adopted,</w:t>
      </w:r>
      <w:proofErr w:type="gramEnd"/>
      <w:r>
        <w:t xml:space="preserve"> the reasons in favour of an EU survey</w:t>
      </w:r>
      <w:r w:rsidR="004A5A10">
        <w:t xml:space="preserve"> – </w:t>
      </w:r>
      <w:r>
        <w:t>adapted or new</w:t>
      </w:r>
      <w:r w:rsidR="004A5A10">
        <w:t xml:space="preserve"> – </w:t>
      </w:r>
      <w:r>
        <w:t>outweigh those in favour of adjusting the national surveys.</w:t>
      </w:r>
    </w:p>
    <w:p w:rsidR="005F459B" w:rsidRDefault="005F459B" w:rsidP="005F459B">
      <w:r>
        <w:t xml:space="preserve">That </w:t>
      </w:r>
      <w:proofErr w:type="gramStart"/>
      <w:r>
        <w:t>said,</w:t>
      </w:r>
      <w:proofErr w:type="gramEnd"/>
      <w:r>
        <w:t xml:space="preserve"> the results of the cost-effectiveness analysis show that the EU surveys, especially if new, cost far more than the cost of adjusting existing surveys.</w:t>
      </w:r>
    </w:p>
    <w:p w:rsidR="005F459B" w:rsidRDefault="005F459B" w:rsidP="00DC58B5">
      <w:pPr>
        <w:pStyle w:val="Heading22"/>
      </w:pPr>
      <w:bookmarkStart w:id="24" w:name="_Toc252785216"/>
      <w:bookmarkStart w:id="25" w:name="_Toc252787165"/>
      <w:bookmarkStart w:id="26" w:name="_Toc252787507"/>
      <w:bookmarkStart w:id="27" w:name="_Toc252787867"/>
      <w:r>
        <w:t>Conclusions</w:t>
      </w:r>
      <w:bookmarkEnd w:id="24"/>
      <w:bookmarkEnd w:id="25"/>
      <w:bookmarkEnd w:id="26"/>
      <w:bookmarkEnd w:id="27"/>
      <w:r>
        <w:t xml:space="preserve"> </w:t>
      </w:r>
    </w:p>
    <w:p w:rsidR="005F459B" w:rsidRDefault="005F459B" w:rsidP="00DC5D88">
      <w:pPr>
        <w:ind w:firstLine="0"/>
      </w:pPr>
      <w:r>
        <w:t xml:space="preserve">The following conclusions can be drawn from the above analysis of the three option assessed. </w:t>
      </w:r>
    </w:p>
    <w:p w:rsidR="005F459B" w:rsidRDefault="00E722AE" w:rsidP="005F459B">
      <w:r>
        <w:t>Considering</w:t>
      </w:r>
      <w:r w:rsidR="005F459B">
        <w:t xml:space="preserve"> the state of the art at both European and </w:t>
      </w:r>
      <w:smartTag w:uri="urn:schemas-microsoft-com:office:smarttags" w:element="place">
        <w:smartTag w:uri="urn:schemas-microsoft-com:office:smarttags" w:element="PlaceName">
          <w:r w:rsidR="005F459B">
            <w:t>Member</w:t>
          </w:r>
        </w:smartTag>
        <w:r w:rsidR="005F459B">
          <w:t xml:space="preserve"> </w:t>
        </w:r>
        <w:smartTag w:uri="urn:schemas-microsoft-com:office:smarttags" w:element="PlaceType">
          <w:r w:rsidR="005F459B">
            <w:t>State</w:t>
          </w:r>
        </w:smartTag>
      </w:smartTag>
      <w:r w:rsidR="005F459B">
        <w:t xml:space="preserve"> level, modif</w:t>
      </w:r>
      <w:r w:rsidR="002F714A">
        <w:t>ying</w:t>
      </w:r>
      <w:r w:rsidR="005F459B">
        <w:t xml:space="preserve"> (adding questions</w:t>
      </w:r>
      <w:r w:rsidR="007F6DC0">
        <w:t xml:space="preserve"> on skills</w:t>
      </w:r>
      <w:r w:rsidR="005F459B">
        <w:t xml:space="preserve">) some existing surveys would generate a potential added value. In particular, in terms of </w:t>
      </w:r>
      <w:r w:rsidR="006B1298">
        <w:t>national</w:t>
      </w:r>
      <w:r w:rsidR="005F459B">
        <w:t xml:space="preserve"> surveys, the most suitable</w:t>
      </w:r>
      <w:r w:rsidR="006B189B">
        <w:t xml:space="preserve"> </w:t>
      </w:r>
      <w:r w:rsidR="006B1298">
        <w:t xml:space="preserve">ones </w:t>
      </w:r>
      <w:r w:rsidR="002F714A">
        <w:t xml:space="preserve">to </w:t>
      </w:r>
      <w:r w:rsidR="005F459B">
        <w:t xml:space="preserve">adjust are occupational needs surveys, which cover the highest number of </w:t>
      </w:r>
      <w:smartTag w:uri="urn:schemas-microsoft-com:office:smarttags" w:element="place">
        <w:smartTag w:uri="urn:schemas-microsoft-com:office:smarttags" w:element="PlaceName">
          <w:r w:rsidR="005F459B">
            <w:t>Member</w:t>
          </w:r>
        </w:smartTag>
        <w:r w:rsidR="005F459B">
          <w:t xml:space="preserve"> </w:t>
        </w:r>
        <w:smartTag w:uri="urn:schemas-microsoft-com:office:smarttags" w:element="PlaceType">
          <w:r w:rsidR="005F459B">
            <w:t>States</w:t>
          </w:r>
        </w:smartTag>
      </w:smartTag>
      <w:r w:rsidR="005F459B">
        <w:t xml:space="preserve"> and most of the larger States themselves. At the same time, at European level, an adequately modified CVTS could be the source of information on skill needs.</w:t>
      </w:r>
    </w:p>
    <w:p w:rsidR="005F459B" w:rsidRDefault="005F459B" w:rsidP="005F459B">
      <w:r>
        <w:t>The cost estimat</w:t>
      </w:r>
      <w:r w:rsidR="00DB6D0B">
        <w:t>es</w:t>
      </w:r>
      <w:r>
        <w:t xml:space="preserve"> indicate a clear and precise ranking across the different options: the less expensive option is to adjust the national surveys (referred to only eight Member States); the second less-expensive option is to modify the European survey (in this case, the CVTS); finally, the most expensive option would be to design and implement a new European</w:t>
      </w:r>
      <w:r w:rsidR="00FD7602">
        <w:t xml:space="preserve"> </w:t>
      </w:r>
      <w:r>
        <w:t>survey.</w:t>
      </w:r>
    </w:p>
    <w:p w:rsidR="005F459B" w:rsidRDefault="005F459B" w:rsidP="005F459B">
      <w:r>
        <w:t>However, cost considerations alone are not sufficient to fully evaluate the three options, whose outcomes and potential benefits also need to be assessed. An analysis of the type and quality of information that the surveys can produce shows that the first two options (adjust</w:t>
      </w:r>
      <w:r w:rsidR="00FD7602">
        <w:t>ing</w:t>
      </w:r>
      <w:r>
        <w:t xml:space="preserve"> national surveys and </w:t>
      </w:r>
      <w:r w:rsidR="00480DEA">
        <w:t xml:space="preserve">modifying </w:t>
      </w:r>
      <w:r>
        <w:t xml:space="preserve">the CVTS) rank second best to that of creating a new European skills survey, ranked first best. </w:t>
      </w:r>
      <w:r w:rsidR="001B6E4E">
        <w:t>A</w:t>
      </w:r>
      <w:r>
        <w:t xml:space="preserve"> major drawback to adjusting the national surveys is that their outcome would not enable the results to be compared across countries. Not only would few countries have information on skill needs, but also, even among those that could provide such information, the methodological differences would considerably hamper the comparability of results.</w:t>
      </w:r>
    </w:p>
    <w:p w:rsidR="005F459B" w:rsidRDefault="00FD7602" w:rsidP="005F459B">
      <w:r>
        <w:t>Modifying</w:t>
      </w:r>
      <w:r w:rsidR="005F459B">
        <w:t xml:space="preserve"> the CVTS would not cause a problem in the comparability of results, but another kind of problem as it does not link skill needs to occupations. The CVTS does not collect detailed data on occupations and any attempt to use it to investigate occupations should be ruled out due to the radical change it would cause to its design and structure. </w:t>
      </w:r>
    </w:p>
    <w:p w:rsidR="005F459B" w:rsidRDefault="005F459B" w:rsidP="005F459B">
      <w:r>
        <w:t xml:space="preserve">According to the above analysis, the best option seems </w:t>
      </w:r>
      <w:r w:rsidR="00FD7602">
        <w:t>to</w:t>
      </w:r>
      <w:r>
        <w:t xml:space="preserve"> </w:t>
      </w:r>
      <w:proofErr w:type="spellStart"/>
      <w:r>
        <w:t>launchi</w:t>
      </w:r>
      <w:proofErr w:type="spellEnd"/>
      <w:r>
        <w:t xml:space="preserve"> a new European skills survey. Although it is the </w:t>
      </w:r>
      <w:proofErr w:type="gramStart"/>
      <w:r>
        <w:t>more</w:t>
      </w:r>
      <w:proofErr w:type="gramEnd"/>
      <w:r>
        <w:t xml:space="preserve"> expensive of the three, it is the only option that would enable t</w:t>
      </w:r>
      <w:r w:rsidR="00FD7602">
        <w:t>o</w:t>
      </w:r>
      <w:r>
        <w:t xml:space="preserve"> collect qualitative information on skill needs truly useful for policy practice and comparable across </w:t>
      </w:r>
      <w:r w:rsidR="00FD7602">
        <w:t>Member States</w:t>
      </w:r>
      <w:r>
        <w:t>.</w:t>
      </w:r>
    </w:p>
    <w:p w:rsidR="00D639E8" w:rsidRDefault="00D639E8" w:rsidP="00771516">
      <w:pPr>
        <w:ind w:firstLine="0"/>
      </w:pPr>
    </w:p>
    <w:p w:rsidR="00D639E8" w:rsidRDefault="00D639E8">
      <w:pPr>
        <w:spacing w:line="240" w:lineRule="auto"/>
        <w:ind w:firstLine="0"/>
        <w:jc w:val="left"/>
      </w:pPr>
      <w:r>
        <w:br w:type="page"/>
      </w:r>
    </w:p>
    <w:p w:rsidR="00D639E8" w:rsidRDefault="00D639E8" w:rsidP="00D639E8">
      <w:pPr>
        <w:pStyle w:val="Subtitle"/>
      </w:pPr>
      <w:r>
        <w:t>Bibliography</w:t>
      </w:r>
    </w:p>
    <w:p w:rsidR="00D639E8" w:rsidRDefault="00D639E8" w:rsidP="00D639E8">
      <w:pPr>
        <w:pStyle w:val="Bibliographytext"/>
      </w:pPr>
    </w:p>
    <w:p w:rsidR="00D639E8" w:rsidRDefault="00D639E8" w:rsidP="00D639E8">
      <w:pPr>
        <w:pStyle w:val="Bibliographytext"/>
      </w:pPr>
    </w:p>
    <w:p w:rsidR="00D639E8" w:rsidRPr="007B79A9" w:rsidRDefault="00D639E8" w:rsidP="00D639E8">
      <w:pPr>
        <w:pStyle w:val="Bibliographytext"/>
      </w:pPr>
      <w:proofErr w:type="spellStart"/>
      <w:r w:rsidRPr="007B79A9">
        <w:t>Acemoglu</w:t>
      </w:r>
      <w:proofErr w:type="spellEnd"/>
      <w:r w:rsidRPr="007B79A9">
        <w:t xml:space="preserve">, D. (2002). </w:t>
      </w:r>
      <w:proofErr w:type="gramStart"/>
      <w:r w:rsidRPr="007B79A9">
        <w:t xml:space="preserve">Technical change, inequality and the </w:t>
      </w:r>
      <w:proofErr w:type="spellStart"/>
      <w:r w:rsidRPr="007B79A9">
        <w:t>labor</w:t>
      </w:r>
      <w:proofErr w:type="spellEnd"/>
      <w:r w:rsidRPr="007B79A9">
        <w:t xml:space="preserve"> market.</w:t>
      </w:r>
      <w:proofErr w:type="gramEnd"/>
      <w:r w:rsidRPr="007B79A9">
        <w:t xml:space="preserve"> </w:t>
      </w:r>
      <w:r w:rsidRPr="007B79A9">
        <w:rPr>
          <w:i/>
        </w:rPr>
        <w:t xml:space="preserve">Journal of Economic Literature, </w:t>
      </w:r>
      <w:r w:rsidRPr="007B79A9">
        <w:t>Vol. 40, p. 7-72.</w:t>
      </w:r>
    </w:p>
    <w:p w:rsidR="00D639E8" w:rsidRPr="007B79A9" w:rsidRDefault="00D639E8" w:rsidP="00D639E8">
      <w:pPr>
        <w:pStyle w:val="Bibliographytext"/>
      </w:pPr>
      <w:proofErr w:type="spellStart"/>
      <w:r w:rsidRPr="007B79A9">
        <w:t>Autor</w:t>
      </w:r>
      <w:proofErr w:type="spellEnd"/>
      <w:r w:rsidRPr="007B79A9">
        <w:t xml:space="preserve">, D. et al (1998). Computing inequality: have computers changed the </w:t>
      </w:r>
      <w:proofErr w:type="spellStart"/>
      <w:r w:rsidRPr="007B79A9">
        <w:t>labor</w:t>
      </w:r>
      <w:proofErr w:type="spellEnd"/>
      <w:r w:rsidRPr="007B79A9">
        <w:t xml:space="preserve"> market? </w:t>
      </w:r>
      <w:r w:rsidRPr="007B79A9">
        <w:rPr>
          <w:i/>
        </w:rPr>
        <w:t>Quarterly Journal of Economics</w:t>
      </w:r>
      <w:r w:rsidRPr="007B79A9">
        <w:t xml:space="preserve">, </w:t>
      </w:r>
      <w:r>
        <w:t>Vol.</w:t>
      </w:r>
      <w:r w:rsidRPr="007B79A9">
        <w:t xml:space="preserve"> 113, No 4, p. 1169-1213.</w:t>
      </w:r>
    </w:p>
    <w:p w:rsidR="00D639E8" w:rsidRPr="007B79A9" w:rsidRDefault="00D639E8" w:rsidP="00D639E8">
      <w:pPr>
        <w:pStyle w:val="Bibliographytext"/>
      </w:pPr>
      <w:proofErr w:type="spellStart"/>
      <w:r w:rsidRPr="007B79A9">
        <w:t>Bhagwati</w:t>
      </w:r>
      <w:proofErr w:type="spellEnd"/>
      <w:r w:rsidRPr="007B79A9">
        <w:t xml:space="preserve">, J. et al. (2004). </w:t>
      </w:r>
      <w:proofErr w:type="gramStart"/>
      <w:r w:rsidRPr="007B79A9">
        <w:t>The muddles over outsourcing.</w:t>
      </w:r>
      <w:proofErr w:type="gramEnd"/>
      <w:r w:rsidRPr="007B79A9">
        <w:t xml:space="preserve"> </w:t>
      </w:r>
      <w:r w:rsidRPr="003E1255">
        <w:t>J</w:t>
      </w:r>
      <w:r w:rsidRPr="007B79A9">
        <w:rPr>
          <w:i/>
        </w:rPr>
        <w:t>ournal of Economic Perspectives</w:t>
      </w:r>
      <w:r w:rsidRPr="007B79A9">
        <w:t>, Vol. 18, No 4, p. 93-114.</w:t>
      </w:r>
    </w:p>
    <w:p w:rsidR="00D639E8" w:rsidRDefault="00D639E8" w:rsidP="00D639E8">
      <w:pPr>
        <w:pStyle w:val="Bibliographytext"/>
      </w:pPr>
      <w:proofErr w:type="gramStart"/>
      <w:r w:rsidRPr="007B79A9">
        <w:t>Cedefop (2008a).</w:t>
      </w:r>
      <w:proofErr w:type="gramEnd"/>
      <w:r w:rsidRPr="007B79A9">
        <w:t xml:space="preserve"> </w:t>
      </w:r>
      <w:r w:rsidRPr="007B79A9">
        <w:rPr>
          <w:i/>
        </w:rPr>
        <w:t>Future skill needs in Europe: medium-term forecast: synthesis report</w:t>
      </w:r>
      <w:r w:rsidRPr="007B79A9">
        <w:t>. Luxembourg:</w:t>
      </w:r>
      <w:r>
        <w:t xml:space="preserve"> </w:t>
      </w:r>
      <w:r w:rsidRPr="007B79A9">
        <w:t>Publications office of the European Union.</w:t>
      </w:r>
      <w:r>
        <w:t xml:space="preserve"> </w:t>
      </w:r>
    </w:p>
    <w:p w:rsidR="00D639E8" w:rsidRDefault="00D639E8" w:rsidP="00D639E8">
      <w:pPr>
        <w:pStyle w:val="Bibliographytext"/>
      </w:pPr>
      <w:proofErr w:type="gramStart"/>
      <w:r>
        <w:t>Cedefop (2008b).</w:t>
      </w:r>
      <w:proofErr w:type="gramEnd"/>
      <w:r>
        <w:t xml:space="preserve"> </w:t>
      </w:r>
      <w:proofErr w:type="spellStart"/>
      <w:r w:rsidRPr="004C54B3">
        <w:rPr>
          <w:i/>
        </w:rPr>
        <w:t>Skillsnet</w:t>
      </w:r>
      <w:proofErr w:type="spellEnd"/>
      <w:r w:rsidRPr="004C54B3">
        <w:rPr>
          <w:i/>
        </w:rPr>
        <w:t xml:space="preserve"> discussion paper: employers’ surveys as a tool for identification of skill needs: Draft conceptual outline</w:t>
      </w:r>
      <w:r>
        <w:rPr>
          <w:i/>
        </w:rPr>
        <w:t xml:space="preserve">. </w:t>
      </w:r>
      <w:r>
        <w:t xml:space="preserve">Available from Internet: </w:t>
      </w:r>
      <w:r w:rsidRPr="00867A02">
        <w:t>http://www.cedefop.europa.eu/</w:t>
      </w:r>
      <w:r>
        <w:t xml:space="preserve"> </w:t>
      </w:r>
      <w:r w:rsidRPr="004C54B3">
        <w:t>etv/Upload/Projects_Networks/Skillsnet/Publications/Employers_surveys_draft_concept_outline.pdf</w:t>
      </w:r>
      <w:r>
        <w:t xml:space="preserve"> [cited 7.1.2010].</w:t>
      </w:r>
    </w:p>
    <w:p w:rsidR="00D639E8" w:rsidRDefault="00D639E8" w:rsidP="00D639E8">
      <w:pPr>
        <w:pStyle w:val="Bibliographytext"/>
      </w:pPr>
      <w:proofErr w:type="gramStart"/>
      <w:r w:rsidRPr="007B79A9">
        <w:t>Council of the EU (1975).</w:t>
      </w:r>
      <w:proofErr w:type="gramEnd"/>
      <w:r w:rsidRPr="007B79A9">
        <w:t xml:space="preserve"> Regulation (EEC) No 337/75 of the Council of 10 February 1975 establishing a European Centre for the Development of Vocational Training. </w:t>
      </w:r>
      <w:r w:rsidRPr="007B79A9">
        <w:rPr>
          <w:i/>
        </w:rPr>
        <w:t>Official Journal of the European Community</w:t>
      </w:r>
      <w:r w:rsidRPr="007B79A9">
        <w:t>, L 039, 13</w:t>
      </w:r>
      <w:r>
        <w:t> </w:t>
      </w:r>
      <w:r w:rsidRPr="007B79A9">
        <w:t>February 1975, p. 01-04.</w:t>
      </w:r>
      <w:r>
        <w:t xml:space="preserve"> </w:t>
      </w:r>
    </w:p>
    <w:p w:rsidR="00D639E8" w:rsidRPr="005065EE" w:rsidRDefault="00D639E8" w:rsidP="00D639E8">
      <w:pPr>
        <w:pStyle w:val="Bibliographytext"/>
      </w:pPr>
      <w:proofErr w:type="spellStart"/>
      <w:r w:rsidRPr="005065EE">
        <w:t>Dearden</w:t>
      </w:r>
      <w:proofErr w:type="spellEnd"/>
      <w:r w:rsidRPr="005065EE">
        <w:t xml:space="preserve">, L. et al. (2006). The impact of training on productivity and wages: evidence from British panel data. </w:t>
      </w:r>
      <w:r w:rsidRPr="005065EE">
        <w:rPr>
          <w:i/>
        </w:rPr>
        <w:t>Oxford Bulletin of Economics and Statistics</w:t>
      </w:r>
      <w:r w:rsidRPr="005065EE">
        <w:t>, Vol. 68, No 4, p. 397-421.</w:t>
      </w:r>
    </w:p>
    <w:p w:rsidR="00D639E8" w:rsidRPr="00B25A4A" w:rsidRDefault="00D639E8" w:rsidP="00D639E8">
      <w:pPr>
        <w:pStyle w:val="Bibliographytext"/>
      </w:pPr>
      <w:proofErr w:type="gramStart"/>
      <w:r w:rsidRPr="005065EE">
        <w:t>European Commission (2008a).</w:t>
      </w:r>
      <w:proofErr w:type="gramEnd"/>
      <w:r w:rsidRPr="005065EE">
        <w:t xml:space="preserve"> </w:t>
      </w:r>
      <w:r w:rsidRPr="005065EE">
        <w:rPr>
          <w:i/>
        </w:rPr>
        <w:t>Communication from the Commission to the European Parliament, the Council, the European Economic and Social Committee and the Committee of the regions: new skills for new jobs: anticipating and matching labour market and skill needs.</w:t>
      </w:r>
      <w:r>
        <w:t xml:space="preserve"> </w:t>
      </w:r>
      <w:r w:rsidRPr="005065EE">
        <w:t>Luxembourg: Publications Office of the European Union (</w:t>
      </w:r>
      <w:proofErr w:type="gramStart"/>
      <w:r w:rsidRPr="005065EE">
        <w:t>COM(</w:t>
      </w:r>
      <w:proofErr w:type="gramEnd"/>
      <w:r w:rsidRPr="005065EE">
        <w:t>2008) 868)</w:t>
      </w:r>
      <w:r>
        <w:t>.</w:t>
      </w:r>
    </w:p>
    <w:p w:rsidR="00D639E8" w:rsidRPr="00D639E8" w:rsidRDefault="00D639E8" w:rsidP="00D639E8">
      <w:pPr>
        <w:pStyle w:val="Bibliographytext"/>
      </w:pPr>
      <w:proofErr w:type="gramStart"/>
      <w:r w:rsidRPr="005065EE">
        <w:t>European Commission (2008</w:t>
      </w:r>
      <w:r>
        <w:t>b</w:t>
      </w:r>
      <w:r w:rsidRPr="005065EE">
        <w:t>).</w:t>
      </w:r>
      <w:proofErr w:type="gramEnd"/>
      <w:r w:rsidRPr="005065EE">
        <w:t xml:space="preserve"> </w:t>
      </w:r>
      <w:r w:rsidRPr="001E38BB">
        <w:rPr>
          <w:i/>
        </w:rPr>
        <w:t>Commission Staff working document accompanying the</w:t>
      </w:r>
      <w:r>
        <w:t xml:space="preserve"> </w:t>
      </w:r>
      <w:r w:rsidRPr="005065EE">
        <w:rPr>
          <w:i/>
        </w:rPr>
        <w:t>Communication from the Commission to the European Parliament, the Council, the European Economic and Social Committee and the Committee of the regions: new skills for new jobs: anticipating and matching labour market and skill needs</w:t>
      </w:r>
      <w:r>
        <w:t xml:space="preserve"> </w:t>
      </w:r>
      <w:r>
        <w:rPr>
          <w:i/>
        </w:rPr>
        <w:t>(COM(2008) 868)</w:t>
      </w:r>
      <w:r w:rsidRPr="005065EE">
        <w:rPr>
          <w:i/>
        </w:rPr>
        <w:t>.</w:t>
      </w:r>
      <w:r>
        <w:t xml:space="preserve"> Brussels</w:t>
      </w:r>
      <w:r w:rsidRPr="005065EE">
        <w:t xml:space="preserve">: </w:t>
      </w:r>
      <w:r>
        <w:t xml:space="preserve">European Commission </w:t>
      </w:r>
      <w:r w:rsidRPr="005065EE">
        <w:t>(</w:t>
      </w:r>
      <w:proofErr w:type="gramStart"/>
      <w:r w:rsidRPr="00D639E8">
        <w:t>SEC(</w:t>
      </w:r>
      <w:proofErr w:type="gramEnd"/>
      <w:r w:rsidRPr="00D639E8">
        <w:t>2008) 3058/2).</w:t>
      </w:r>
    </w:p>
    <w:p w:rsidR="00D639E8" w:rsidRPr="00867A02" w:rsidRDefault="00D639E8" w:rsidP="00D639E8">
      <w:pPr>
        <w:pStyle w:val="Bibliographytext"/>
      </w:pPr>
      <w:proofErr w:type="gramStart"/>
      <w:r w:rsidRPr="005065EE">
        <w:t>European Parliament; Council (2005).</w:t>
      </w:r>
      <w:proofErr w:type="gramEnd"/>
      <w:r w:rsidRPr="005065EE">
        <w:t xml:space="preserve"> Regulation (EC) No 1552/2005 of the European Parliament and of the Council of 7 September 2005 on statistics relating to vocational training in enterprises. </w:t>
      </w:r>
      <w:r w:rsidRPr="005065EE">
        <w:rPr>
          <w:i/>
        </w:rPr>
        <w:t>Official Journal of the European Union</w:t>
      </w:r>
      <w:r w:rsidRPr="005065EE">
        <w:t>, L255, 30.9.2005, p. 1-5.</w:t>
      </w:r>
    </w:p>
    <w:p w:rsidR="00D639E8" w:rsidRPr="005065EE" w:rsidRDefault="00D639E8" w:rsidP="00D639E8">
      <w:pPr>
        <w:pStyle w:val="Bibliographytext"/>
      </w:pPr>
      <w:proofErr w:type="spellStart"/>
      <w:proofErr w:type="gramStart"/>
      <w:r w:rsidRPr="005065EE">
        <w:t>Eurofound</w:t>
      </w:r>
      <w:proofErr w:type="spellEnd"/>
      <w:r w:rsidRPr="005065EE">
        <w:t xml:space="preserve"> (2006).</w:t>
      </w:r>
      <w:proofErr w:type="gramEnd"/>
      <w:r w:rsidRPr="005065EE">
        <w:t xml:space="preserve"> </w:t>
      </w:r>
      <w:r w:rsidRPr="005065EE">
        <w:rPr>
          <w:i/>
        </w:rPr>
        <w:t>Working time and work-life balance in European companies: establishment survey on working time 2004-2005</w:t>
      </w:r>
      <w:r w:rsidRPr="005065EE">
        <w:t>. Luxembourg: Publications Office of the European Union.</w:t>
      </w:r>
    </w:p>
    <w:p w:rsidR="00D639E8" w:rsidRDefault="00D639E8" w:rsidP="00D639E8">
      <w:pPr>
        <w:pStyle w:val="Bibliographytext"/>
      </w:pPr>
      <w:proofErr w:type="gramStart"/>
      <w:r w:rsidRPr="005065EE">
        <w:t>OECD (2008</w:t>
      </w:r>
      <w:r>
        <w:t>a</w:t>
      </w:r>
      <w:r w:rsidRPr="005065EE">
        <w:t>).</w:t>
      </w:r>
      <w:proofErr w:type="gramEnd"/>
      <w:r w:rsidRPr="005065EE">
        <w:t xml:space="preserve"> </w:t>
      </w:r>
      <w:r w:rsidRPr="005065EE">
        <w:rPr>
          <w:i/>
        </w:rPr>
        <w:t>Programme for the international assessment of adult competencies (PIAAC); final version of the questionnaire for the job requirements approach (JRA) pilot survey</w:t>
      </w:r>
      <w:r w:rsidRPr="005065EE">
        <w:t>. Paris: OECD.</w:t>
      </w:r>
    </w:p>
    <w:p w:rsidR="00D639E8" w:rsidRDefault="00D639E8" w:rsidP="00D639E8">
      <w:pPr>
        <w:pStyle w:val="Bibliographytext"/>
      </w:pPr>
      <w:proofErr w:type="gramStart"/>
      <w:r w:rsidRPr="005065EE">
        <w:t>OECD (</w:t>
      </w:r>
      <w:r>
        <w:t>2008b</w:t>
      </w:r>
      <w:r w:rsidRPr="005065EE">
        <w:t>).</w:t>
      </w:r>
      <w:proofErr w:type="gramEnd"/>
      <w:r w:rsidRPr="005065EE">
        <w:t xml:space="preserve"> </w:t>
      </w:r>
      <w:r w:rsidRPr="005065EE">
        <w:rPr>
          <w:i/>
        </w:rPr>
        <w:t>Statistical programme of work 2008, Part II: –education and training Statistics.</w:t>
      </w:r>
      <w:r w:rsidRPr="005065EE">
        <w:t xml:space="preserve"> Paris: OECD.</w:t>
      </w:r>
    </w:p>
    <w:p w:rsidR="00771516" w:rsidRPr="00771516" w:rsidRDefault="00771516" w:rsidP="00771516">
      <w:pPr>
        <w:ind w:firstLine="0"/>
      </w:pPr>
    </w:p>
    <w:sectPr w:rsidR="00771516" w:rsidRPr="00771516" w:rsidSect="00E00D5F">
      <w:headerReference w:type="default" r:id="rId9"/>
      <w:footerReference w:type="even" r:id="rId10"/>
      <w:footerReference w:type="default" r:id="rId11"/>
      <w:pgSz w:w="11907" w:h="16839" w:code="9"/>
      <w:pgMar w:top="1701" w:right="1985" w:bottom="1418" w:left="1985" w:header="851" w:footer="510" w:gutter="0"/>
      <w:pgNumType w:start="8"/>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879" w:rsidRDefault="00645879">
      <w:r>
        <w:separator/>
      </w:r>
    </w:p>
    <w:p w:rsidR="00645879" w:rsidRDefault="00645879"/>
  </w:endnote>
  <w:endnote w:type="continuationSeparator" w:id="0">
    <w:p w:rsidR="00645879" w:rsidRDefault="00645879">
      <w:r>
        <w:continuationSeparator/>
      </w:r>
    </w:p>
    <w:p w:rsidR="00645879" w:rsidRDefault="00645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75" w:rsidRDefault="00994875" w:rsidP="009578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94875" w:rsidRDefault="009948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205913"/>
      <w:docPartObj>
        <w:docPartGallery w:val="Page Numbers (Bottom of Page)"/>
        <w:docPartUnique/>
      </w:docPartObj>
    </w:sdtPr>
    <w:sdtEndPr>
      <w:rPr>
        <w:noProof/>
      </w:rPr>
    </w:sdtEndPr>
    <w:sdtContent>
      <w:p w:rsidR="00E00D5F" w:rsidRDefault="00E00D5F" w:rsidP="00E00D5F">
        <w:pPr>
          <w:pStyle w:val="Footer"/>
          <w:tabs>
            <w:tab w:val="clear" w:pos="4536"/>
            <w:tab w:val="center" w:pos="3969"/>
          </w:tabs>
          <w:ind w:firstLine="3968"/>
        </w:pPr>
        <w:r w:rsidRPr="00D639E8">
          <w:rPr>
            <w:sz w:val="20"/>
          </w:rPr>
          <w:fldChar w:fldCharType="begin"/>
        </w:r>
        <w:r w:rsidRPr="00D639E8">
          <w:rPr>
            <w:sz w:val="20"/>
          </w:rPr>
          <w:instrText xml:space="preserve"> PAGE   MERGEFORMAT </w:instrText>
        </w:r>
        <w:r w:rsidRPr="00D639E8">
          <w:rPr>
            <w:sz w:val="20"/>
          </w:rPr>
          <w:fldChar w:fldCharType="separate"/>
        </w:r>
        <w:r w:rsidR="006356F7">
          <w:rPr>
            <w:noProof/>
            <w:sz w:val="20"/>
          </w:rPr>
          <w:t>9</w:t>
        </w:r>
        <w:r w:rsidRPr="00D639E8">
          <w:rPr>
            <w:noProof/>
            <w:sz w:val="20"/>
          </w:rPr>
          <w:fldChar w:fldCharType="end"/>
        </w:r>
      </w:p>
    </w:sdtContent>
  </w:sdt>
  <w:p w:rsidR="00994875" w:rsidRPr="006D289F" w:rsidRDefault="00994875" w:rsidP="006D289F">
    <w:pPr>
      <w:pStyle w:val="Foote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879" w:rsidRDefault="00645879" w:rsidP="00BB2D1B">
      <w:pPr>
        <w:ind w:firstLine="0"/>
      </w:pPr>
      <w:r>
        <w:continuationSeparator/>
      </w:r>
    </w:p>
  </w:footnote>
  <w:footnote w:type="continuationSeparator" w:id="0">
    <w:p w:rsidR="00645879" w:rsidRDefault="00645879" w:rsidP="003F6A3B">
      <w:pPr>
        <w:ind w:firstLine="0"/>
      </w:pPr>
      <w:r>
        <w:continuationSeparator/>
      </w:r>
    </w:p>
  </w:footnote>
  <w:footnote w:type="continuationNotice" w:id="1">
    <w:p w:rsidR="00645879" w:rsidRPr="00770258" w:rsidRDefault="00645879" w:rsidP="00770258">
      <w:pPr>
        <w:pStyle w:val="Footer"/>
      </w:pPr>
    </w:p>
  </w:footnote>
  <w:footnote w:id="2">
    <w:p w:rsidR="00994875" w:rsidRPr="00935996" w:rsidRDefault="00994875">
      <w:pPr>
        <w:pStyle w:val="FootnoteText"/>
      </w:pPr>
      <w:r>
        <w:t>(</w:t>
      </w:r>
      <w:r w:rsidRPr="00F42804">
        <w:rPr>
          <w:rStyle w:val="FootnoteReference"/>
          <w:vertAlign w:val="baseline"/>
        </w:rPr>
        <w:footnoteRef/>
      </w:r>
      <w:r>
        <w:t>)</w:t>
      </w:r>
      <w:r>
        <w:tab/>
      </w:r>
      <w:r w:rsidRPr="00935996">
        <w:t xml:space="preserve">As stated in the call for tender of this project: </w:t>
      </w:r>
      <w:r>
        <w:t>c</w:t>
      </w:r>
      <w:r w:rsidRPr="00935996">
        <w:t xml:space="preserve">ontract </w:t>
      </w:r>
      <w:r>
        <w:t>N</w:t>
      </w:r>
      <w:r w:rsidRPr="00935996">
        <w:t>o 2008-0184 AO/RPA/AZU-TODUN/Feasibility-Employers survey/020/08</w:t>
      </w:r>
      <w:r>
        <w:t>.</w:t>
      </w:r>
    </w:p>
  </w:footnote>
  <w:footnote w:id="3">
    <w:p w:rsidR="00994875" w:rsidRPr="0003554F" w:rsidRDefault="00994875">
      <w:pPr>
        <w:pStyle w:val="FootnoteText"/>
      </w:pPr>
      <w:proofErr w:type="gramStart"/>
      <w:r w:rsidRPr="0003554F">
        <w:t>(</w:t>
      </w:r>
      <w:r>
        <w:rPr>
          <w:rStyle w:val="FootnoteReference"/>
        </w:rPr>
        <w:footnoteRef/>
      </w:r>
      <w:r w:rsidRPr="0003554F">
        <w:t>)</w:t>
      </w:r>
      <w:r w:rsidRPr="0003554F">
        <w:tab/>
      </w:r>
      <w:r>
        <w:t>Type of occupation according to four categories of employees, grouped into high</w:t>
      </w:r>
      <w:r w:rsidR="009A2A84">
        <w:t xml:space="preserve"> </w:t>
      </w:r>
      <w:r>
        <w:t>skilled white collar; low-skilled white collar; high-skilled blue collar and low-skilled blue collar.</w:t>
      </w:r>
      <w:proofErr w:type="gramEnd"/>
    </w:p>
  </w:footnote>
  <w:footnote w:id="4">
    <w:p w:rsidR="00994875" w:rsidRDefault="00994875">
      <w:pPr>
        <w:pStyle w:val="FootnoteText"/>
      </w:pPr>
      <w:proofErr w:type="gramStart"/>
      <w:r>
        <w:t>(</w:t>
      </w:r>
      <w:r>
        <w:rPr>
          <w:rStyle w:val="FootnoteReference"/>
        </w:rPr>
        <w:footnoteRef/>
      </w:r>
      <w:r>
        <w:t>)</w:t>
      </w:r>
      <w:r>
        <w:tab/>
        <w:t>The EU variant of ISCO-88.</w:t>
      </w:r>
      <w:proofErr w:type="gramEnd"/>
    </w:p>
  </w:footnote>
  <w:footnote w:id="5">
    <w:p w:rsidR="00994875" w:rsidRPr="0003554F" w:rsidRDefault="00994875">
      <w:pPr>
        <w:pStyle w:val="FootnoteText"/>
      </w:pPr>
      <w:r w:rsidRPr="0003554F">
        <w:t>(</w:t>
      </w:r>
      <w:r>
        <w:rPr>
          <w:rStyle w:val="FootnoteReference"/>
        </w:rPr>
        <w:footnoteRef/>
      </w:r>
      <w:r w:rsidRPr="0003554F">
        <w:t>)</w:t>
      </w:r>
      <w:r w:rsidRPr="0003554F">
        <w:tab/>
      </w:r>
      <w:r>
        <w:t>A specific question asks about the total labour costs of persons employed: ‘what were the total labour costs of persons employed by the enterprise?’ An average cost per employee higher than the national/regional or sector average value could mean that the enterprise recruits more highly qualified individuals (Eurostat, 2006, p. 13).</w:t>
      </w:r>
    </w:p>
  </w:footnote>
  <w:footnote w:id="6">
    <w:p w:rsidR="00994875" w:rsidRPr="0003554F" w:rsidRDefault="00994875">
      <w:pPr>
        <w:pStyle w:val="FootnoteText"/>
      </w:pPr>
      <w:r w:rsidRPr="0003554F">
        <w:t>(</w:t>
      </w:r>
      <w:r>
        <w:rPr>
          <w:rStyle w:val="FootnoteReference"/>
        </w:rPr>
        <w:footnoteRef/>
      </w:r>
      <w:r w:rsidRPr="0003554F">
        <w:t>)</w:t>
      </w:r>
      <w:r w:rsidRPr="0003554F">
        <w:tab/>
      </w:r>
      <w:r>
        <w:t xml:space="preserve">A question on the issue is ‘in the reference year 2005, did the enterprise introduce any new or significantly improved goods, services, or methods of producing or delivering these goods or services?’ </w:t>
      </w:r>
      <w:proofErr w:type="gramStart"/>
      <w:r>
        <w:t>(Eurostat, 2006, p. 13).</w:t>
      </w:r>
      <w:proofErr w:type="gramEnd"/>
    </w:p>
  </w:footnote>
  <w:footnote w:id="7">
    <w:p w:rsidR="00994875" w:rsidRPr="00935DBF" w:rsidRDefault="00994875" w:rsidP="00935996">
      <w:pPr>
        <w:pStyle w:val="FootnoteText"/>
      </w:pPr>
      <w:r>
        <w:t>(</w:t>
      </w:r>
      <w:r>
        <w:rPr>
          <w:rStyle w:val="FootnoteReference"/>
        </w:rPr>
        <w:footnoteRef/>
      </w:r>
      <w:r>
        <w:t>)</w:t>
      </w:r>
      <w:r>
        <w:tab/>
      </w:r>
      <w:r w:rsidRPr="00935DBF">
        <w:t>Information on occupations was collected in the earlier round of the survey; whether this information will be introduced again in the next round is presently under discussion. However, even if the information is re-introduced, it is likely to focus only on broad occupational groups.</w:t>
      </w:r>
    </w:p>
  </w:footnote>
  <w:footnote w:id="8">
    <w:p w:rsidR="00994875" w:rsidRDefault="00994875">
      <w:pPr>
        <w:pStyle w:val="FootnoteText"/>
      </w:pPr>
      <w:proofErr w:type="gramStart"/>
      <w:r>
        <w:t>(</w:t>
      </w:r>
      <w:r>
        <w:rPr>
          <w:rStyle w:val="FootnoteReference"/>
        </w:rPr>
        <w:footnoteRef/>
      </w:r>
      <w:r>
        <w:t>)</w:t>
      </w:r>
      <w:r>
        <w:tab/>
        <w:t xml:space="preserve">Cedefop’s </w:t>
      </w:r>
      <w:proofErr w:type="spellStart"/>
      <w:r>
        <w:t>Skillsnet</w:t>
      </w:r>
      <w:proofErr w:type="spellEnd"/>
      <w:r>
        <w:t xml:space="preserve"> expert workshop on Enterprise surveys as a tool for identification of skill needs, held in Bucharest on 21 and 22 June 2008.</w:t>
      </w:r>
      <w:proofErr w:type="gramEnd"/>
    </w:p>
  </w:footnote>
  <w:footnote w:id="9">
    <w:p w:rsidR="00994875" w:rsidRDefault="00994875">
      <w:pPr>
        <w:pStyle w:val="FootnoteText"/>
      </w:pPr>
      <w:proofErr w:type="gramStart"/>
      <w:r>
        <w:t>(</w:t>
      </w:r>
      <w:r>
        <w:rPr>
          <w:rStyle w:val="FootnoteReference"/>
        </w:rPr>
        <w:footnoteRef/>
      </w:r>
      <w:r>
        <w:t>)</w:t>
      </w:r>
      <w:r>
        <w:tab/>
        <w:t xml:space="preserve">Cedefop’s </w:t>
      </w:r>
      <w:proofErr w:type="spellStart"/>
      <w:r>
        <w:t>Skillsnet</w:t>
      </w:r>
      <w:proofErr w:type="spellEnd"/>
      <w:r>
        <w:t xml:space="preserve"> expert workshop on Employers’ surveys as a tool for identification of skill needs, held in Paris on 22 and 23 May 2008.</w:t>
      </w:r>
      <w:proofErr w:type="gramEnd"/>
    </w:p>
  </w:footnote>
  <w:footnote w:id="10">
    <w:p w:rsidR="00994875" w:rsidRPr="00796C53" w:rsidRDefault="00994875" w:rsidP="00935DBF">
      <w:pPr>
        <w:pStyle w:val="FootnoteText"/>
      </w:pPr>
      <w:r w:rsidRPr="00D639E8">
        <w:t>(</w:t>
      </w:r>
      <w:r>
        <w:rPr>
          <w:rStyle w:val="FootnoteReference"/>
        </w:rPr>
        <w:footnoteRef/>
      </w:r>
      <w:r w:rsidRPr="00D639E8">
        <w:t>)</w:t>
      </w:r>
      <w:r w:rsidRPr="00D639E8">
        <w:tab/>
      </w:r>
      <w:r w:rsidRPr="00796C53">
        <w:t>The Member States are the following: Germany, Estonia, Luxembourg, Hungary, Poland, Finland, United Kingdom (separately for England, Northern Ireland, Scotland and Wales).</w:t>
      </w:r>
    </w:p>
  </w:footnote>
  <w:footnote w:id="11">
    <w:p w:rsidR="00994875" w:rsidRPr="00935DBF" w:rsidRDefault="00994875">
      <w:pPr>
        <w:pStyle w:val="FootnoteText"/>
      </w:pPr>
      <w:r w:rsidRPr="0003554F">
        <w:t>(</w:t>
      </w:r>
      <w:r>
        <w:rPr>
          <w:rStyle w:val="FootnoteReference"/>
        </w:rPr>
        <w:footnoteRef/>
      </w:r>
      <w:r w:rsidRPr="0003554F">
        <w:t>)</w:t>
      </w:r>
      <w:r w:rsidRPr="0003554F">
        <w:tab/>
      </w:r>
      <w:r w:rsidRPr="00D04022">
        <w:t>Germany, France, Italy, Lithuania, Hungary, Luxembourg, the Netherlands, United Kingdom (separately for England, Northern Ireland, Scotland)</w:t>
      </w:r>
    </w:p>
  </w:footnote>
  <w:footnote w:id="12">
    <w:p w:rsidR="00994875" w:rsidRDefault="00994875" w:rsidP="003939E0">
      <w:pPr>
        <w:pStyle w:val="FootnoteText"/>
      </w:pPr>
      <w:r>
        <w:t>(</w:t>
      </w:r>
      <w:r>
        <w:rPr>
          <w:rStyle w:val="FootnoteReference"/>
        </w:rPr>
        <w:footnoteRef/>
      </w:r>
      <w:r>
        <w:t>)</w:t>
      </w:r>
      <w:r>
        <w:tab/>
      </w:r>
      <w:r w:rsidRPr="009A2A84">
        <w:rPr>
          <w:sz w:val="16"/>
          <w:szCs w:val="16"/>
        </w:rPr>
        <w:t>Aggregated starting from the 1- and 2-letter coded of the NACE classification.</w:t>
      </w:r>
    </w:p>
  </w:footnote>
  <w:footnote w:id="13">
    <w:p w:rsidR="00994875" w:rsidRDefault="00994875" w:rsidP="003939E0">
      <w:pPr>
        <w:pStyle w:val="FootnoteText"/>
      </w:pPr>
      <w:r>
        <w:t>(</w:t>
      </w:r>
      <w:r>
        <w:rPr>
          <w:rStyle w:val="FootnoteReference"/>
        </w:rPr>
        <w:footnoteRef/>
      </w:r>
      <w:r>
        <w:t>)</w:t>
      </w:r>
      <w:r>
        <w:tab/>
        <w:t>The only case when they would be affected concerns future vacancies.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75" w:rsidRPr="00BD369C" w:rsidRDefault="00994875" w:rsidP="00CF551F">
    <w:pPr>
      <w:pStyle w:val="Header"/>
    </w:pPr>
    <w:r w:rsidRPr="006B1A15">
      <w:t>Employer survey on skill needs in Europe</w:t>
    </w:r>
    <w:r>
      <w:t>:</w:t>
    </w:r>
    <w:r w:rsidRPr="006B1A15">
      <w:t xml:space="preserve"> </w:t>
    </w:r>
    <w:r w:rsidR="00DC29A6">
      <w:t>R</w:t>
    </w:r>
    <w:r w:rsidRPr="006B1A15">
      <w:t>esult of feasibility study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68AC2B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F17A5A8E"/>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92175F7"/>
    <w:multiLevelType w:val="multilevel"/>
    <w:tmpl w:val="87D46F5A"/>
    <w:lvl w:ilvl="0">
      <w:start w:val="1"/>
      <w:numFmt w:val="lowerLetter"/>
      <w:pStyle w:val="ListNumber3"/>
      <w:lvlText w:val="(%1)"/>
      <w:lvlJc w:val="left"/>
      <w:pPr>
        <w:tabs>
          <w:tab w:val="num" w:pos="720"/>
        </w:tabs>
        <w:ind w:left="454" w:hanging="454"/>
      </w:pPr>
    </w:lvl>
    <w:lvl w:ilvl="1">
      <w:start w:val="1"/>
      <w:numFmt w:val="lowerRoman"/>
      <w:pStyle w:val="ListNumber3Level2"/>
      <w:lvlText w:val="(%2)"/>
      <w:lvlJc w:val="left"/>
      <w:pPr>
        <w:tabs>
          <w:tab w:val="num" w:pos="1534"/>
        </w:tabs>
        <w:ind w:left="964" w:hanging="510"/>
      </w:pPr>
    </w:lvl>
    <w:lvl w:ilvl="2">
      <w:start w:val="1"/>
      <w:numFmt w:val="bullet"/>
      <w:pStyle w:val="ListNumber3Level3"/>
      <w:lvlText w:val=""/>
      <w:lvlJc w:val="left"/>
      <w:pPr>
        <w:tabs>
          <w:tab w:val="num" w:pos="1324"/>
        </w:tabs>
        <w:ind w:left="1304" w:hanging="340"/>
      </w:pPr>
      <w:rPr>
        <w:rFonts w:ascii="Symbol" w:hAnsi="Symbol" w:hint="default"/>
      </w:rPr>
    </w:lvl>
    <w:lvl w:ilvl="3">
      <w:start w:val="1"/>
      <w:numFmt w:val="bullet"/>
      <w:lvlText w:val="–"/>
      <w:lvlJc w:val="left"/>
      <w:pPr>
        <w:tabs>
          <w:tab w:val="num" w:pos="2268"/>
        </w:tabs>
        <w:ind w:left="2268" w:hanging="567"/>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F6F4173"/>
    <w:multiLevelType w:val="hybridMultilevel"/>
    <w:tmpl w:val="323EE2F6"/>
    <w:lvl w:ilvl="0" w:tplc="429491E8">
      <w:start w:val="1"/>
      <w:numFmt w:val="bullet"/>
      <w:pStyle w:val="ListBullet"/>
      <w:lvlText w:val=""/>
      <w:lvlJc w:val="left"/>
      <w:pPr>
        <w:tabs>
          <w:tab w:val="num" w:pos="785"/>
        </w:tabs>
        <w:ind w:left="785" w:hanging="360"/>
      </w:pPr>
      <w:rPr>
        <w:rFonts w:ascii="Symbol" w:hAnsi="Symbol" w:hint="default"/>
      </w:rPr>
    </w:lvl>
    <w:lvl w:ilvl="1" w:tplc="04080003" w:tentative="1">
      <w:start w:val="1"/>
      <w:numFmt w:val="bullet"/>
      <w:lvlText w:val="o"/>
      <w:lvlJc w:val="left"/>
      <w:pPr>
        <w:tabs>
          <w:tab w:val="num" w:pos="1865"/>
        </w:tabs>
        <w:ind w:left="1865" w:hanging="360"/>
      </w:pPr>
      <w:rPr>
        <w:rFonts w:ascii="Courier New" w:hAnsi="Courier New" w:cs="Courier New" w:hint="default"/>
      </w:rPr>
    </w:lvl>
    <w:lvl w:ilvl="2" w:tplc="04080005" w:tentative="1">
      <w:start w:val="1"/>
      <w:numFmt w:val="bullet"/>
      <w:lvlText w:val=""/>
      <w:lvlJc w:val="left"/>
      <w:pPr>
        <w:tabs>
          <w:tab w:val="num" w:pos="2585"/>
        </w:tabs>
        <w:ind w:left="2585" w:hanging="360"/>
      </w:pPr>
      <w:rPr>
        <w:rFonts w:ascii="Wingdings" w:hAnsi="Wingdings" w:hint="default"/>
      </w:rPr>
    </w:lvl>
    <w:lvl w:ilvl="3" w:tplc="04080001" w:tentative="1">
      <w:start w:val="1"/>
      <w:numFmt w:val="bullet"/>
      <w:lvlText w:val=""/>
      <w:lvlJc w:val="left"/>
      <w:pPr>
        <w:tabs>
          <w:tab w:val="num" w:pos="3305"/>
        </w:tabs>
        <w:ind w:left="3305" w:hanging="360"/>
      </w:pPr>
      <w:rPr>
        <w:rFonts w:ascii="Symbol" w:hAnsi="Symbol" w:hint="default"/>
      </w:rPr>
    </w:lvl>
    <w:lvl w:ilvl="4" w:tplc="04080003" w:tentative="1">
      <w:start w:val="1"/>
      <w:numFmt w:val="bullet"/>
      <w:lvlText w:val="o"/>
      <w:lvlJc w:val="left"/>
      <w:pPr>
        <w:tabs>
          <w:tab w:val="num" w:pos="4025"/>
        </w:tabs>
        <w:ind w:left="4025" w:hanging="360"/>
      </w:pPr>
      <w:rPr>
        <w:rFonts w:ascii="Courier New" w:hAnsi="Courier New" w:cs="Courier New" w:hint="default"/>
      </w:rPr>
    </w:lvl>
    <w:lvl w:ilvl="5" w:tplc="04080005" w:tentative="1">
      <w:start w:val="1"/>
      <w:numFmt w:val="bullet"/>
      <w:lvlText w:val=""/>
      <w:lvlJc w:val="left"/>
      <w:pPr>
        <w:tabs>
          <w:tab w:val="num" w:pos="4745"/>
        </w:tabs>
        <w:ind w:left="4745" w:hanging="360"/>
      </w:pPr>
      <w:rPr>
        <w:rFonts w:ascii="Wingdings" w:hAnsi="Wingdings" w:hint="default"/>
      </w:rPr>
    </w:lvl>
    <w:lvl w:ilvl="6" w:tplc="04080001" w:tentative="1">
      <w:start w:val="1"/>
      <w:numFmt w:val="bullet"/>
      <w:lvlText w:val=""/>
      <w:lvlJc w:val="left"/>
      <w:pPr>
        <w:tabs>
          <w:tab w:val="num" w:pos="5465"/>
        </w:tabs>
        <w:ind w:left="5465" w:hanging="360"/>
      </w:pPr>
      <w:rPr>
        <w:rFonts w:ascii="Symbol" w:hAnsi="Symbol" w:hint="default"/>
      </w:rPr>
    </w:lvl>
    <w:lvl w:ilvl="7" w:tplc="04080003" w:tentative="1">
      <w:start w:val="1"/>
      <w:numFmt w:val="bullet"/>
      <w:lvlText w:val="o"/>
      <w:lvlJc w:val="left"/>
      <w:pPr>
        <w:tabs>
          <w:tab w:val="num" w:pos="6185"/>
        </w:tabs>
        <w:ind w:left="6185" w:hanging="360"/>
      </w:pPr>
      <w:rPr>
        <w:rFonts w:ascii="Courier New" w:hAnsi="Courier New" w:cs="Courier New" w:hint="default"/>
      </w:rPr>
    </w:lvl>
    <w:lvl w:ilvl="8" w:tplc="04080005" w:tentative="1">
      <w:start w:val="1"/>
      <w:numFmt w:val="bullet"/>
      <w:lvlText w:val=""/>
      <w:lvlJc w:val="left"/>
      <w:pPr>
        <w:tabs>
          <w:tab w:val="num" w:pos="6905"/>
        </w:tabs>
        <w:ind w:left="6905" w:hanging="360"/>
      </w:pPr>
      <w:rPr>
        <w:rFonts w:ascii="Wingdings" w:hAnsi="Wingdings" w:hint="default"/>
      </w:rPr>
    </w:lvl>
  </w:abstractNum>
  <w:abstractNum w:abstractNumId="4">
    <w:nsid w:val="3E1742D1"/>
    <w:multiLevelType w:val="multilevel"/>
    <w:tmpl w:val="3F226B8C"/>
    <w:lvl w:ilvl="0">
      <w:start w:val="1"/>
      <w:numFmt w:val="lowerLetter"/>
      <w:pStyle w:val="ListNumber1"/>
      <w:lvlText w:val="(%1)"/>
      <w:lvlJc w:val="left"/>
      <w:pPr>
        <w:tabs>
          <w:tab w:val="num" w:pos="720"/>
        </w:tabs>
        <w:ind w:left="454" w:hanging="454"/>
      </w:pPr>
    </w:lvl>
    <w:lvl w:ilvl="1">
      <w:start w:val="1"/>
      <w:numFmt w:val="lowerRoman"/>
      <w:pStyle w:val="ListNumber1Level2"/>
      <w:lvlText w:val="(%2)"/>
      <w:lvlJc w:val="left"/>
      <w:pPr>
        <w:tabs>
          <w:tab w:val="num" w:pos="1534"/>
        </w:tabs>
        <w:ind w:left="964" w:hanging="510"/>
      </w:pPr>
    </w:lvl>
    <w:lvl w:ilvl="2">
      <w:start w:val="1"/>
      <w:numFmt w:val="bullet"/>
      <w:pStyle w:val="ListNumber1Level3"/>
      <w:lvlText w:val=""/>
      <w:lvlJc w:val="left"/>
      <w:pPr>
        <w:tabs>
          <w:tab w:val="num" w:pos="1324"/>
        </w:tabs>
        <w:ind w:left="1304" w:hanging="340"/>
      </w:pPr>
      <w:rPr>
        <w:rFonts w:ascii="Symbol" w:hAnsi="Symbol" w:hint="default"/>
      </w:rPr>
    </w:lvl>
    <w:lvl w:ilvl="3">
      <w:start w:val="1"/>
      <w:numFmt w:val="bullet"/>
      <w:lvlText w:val="–"/>
      <w:lvlJc w:val="left"/>
      <w:pPr>
        <w:tabs>
          <w:tab w:val="num" w:pos="2268"/>
        </w:tabs>
        <w:ind w:left="2268" w:hanging="567"/>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401A5B88"/>
    <w:multiLevelType w:val="multilevel"/>
    <w:tmpl w:val="8DC8AABC"/>
    <w:lvl w:ilvl="0">
      <w:start w:val="1"/>
      <w:numFmt w:val="decimal"/>
      <w:pStyle w:val="Heading1"/>
      <w:lvlText w:val="%1."/>
      <w:lvlJc w:val="left"/>
      <w:pPr>
        <w:tabs>
          <w:tab w:val="num" w:pos="0"/>
        </w:tabs>
        <w:ind w:left="0" w:hanging="851"/>
      </w:pPr>
      <w:rPr>
        <w:rFonts w:cs="Times New Roman" w:hint="default"/>
        <w:b/>
        <w:bCs w:val="0"/>
        <w:i w:val="0"/>
        <w:iCs w:val="0"/>
        <w:caps/>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Heading2"/>
      <w:lvlText w:val="%1.%2."/>
      <w:lvlJc w:val="left"/>
      <w:pPr>
        <w:tabs>
          <w:tab w:val="num" w:pos="851"/>
        </w:tabs>
        <w:ind w:left="851" w:hanging="851"/>
      </w:pPr>
      <w:rPr>
        <w:rFonts w:hint="default"/>
        <w:b w:val="0"/>
        <w:i w:val="0"/>
        <w:color w:val="000000"/>
        <w:sz w:val="24"/>
      </w:rPr>
    </w:lvl>
    <w:lvl w:ilvl="2">
      <w:start w:val="1"/>
      <w:numFmt w:val="decimal"/>
      <w:pStyle w:val="Heading3"/>
      <w:lvlText w:val="%1.%2.%3."/>
      <w:lvlJc w:val="left"/>
      <w:pPr>
        <w:tabs>
          <w:tab w:val="num" w:pos="851"/>
        </w:tabs>
        <w:ind w:left="851" w:hanging="851"/>
      </w:pPr>
      <w:rPr>
        <w:rFonts w:hint="default"/>
        <w:b/>
        <w:i w:val="0"/>
        <w:color w:val="009A9A"/>
        <w:sz w:val="18"/>
      </w:rPr>
    </w:lvl>
    <w:lvl w:ilvl="3">
      <w:start w:val="1"/>
      <w:numFmt w:val="decimal"/>
      <w:pStyle w:val="Heading4"/>
      <w:lvlText w:val="%1.%2.%3.%4."/>
      <w:lvlJc w:val="left"/>
      <w:pPr>
        <w:tabs>
          <w:tab w:val="num" w:pos="851"/>
        </w:tabs>
        <w:ind w:left="851" w:hanging="851"/>
      </w:pPr>
      <w:rPr>
        <w:rFonts w:hint="default"/>
        <w:i w:val="0"/>
        <w:sz w:val="18"/>
      </w:rPr>
    </w:lvl>
    <w:lvl w:ilvl="4">
      <w:start w:val="1"/>
      <w:numFmt w:val="lowerLetter"/>
      <w:lvlText w:val="(%5)"/>
      <w:lvlJc w:val="left"/>
      <w:pPr>
        <w:tabs>
          <w:tab w:val="num" w:pos="665"/>
        </w:tabs>
        <w:ind w:left="665" w:hanging="360"/>
      </w:pPr>
      <w:rPr>
        <w:rFonts w:hint="default"/>
      </w:rPr>
    </w:lvl>
    <w:lvl w:ilvl="5">
      <w:start w:val="1"/>
      <w:numFmt w:val="lowerRoman"/>
      <w:lvlText w:val="(%6)"/>
      <w:lvlJc w:val="left"/>
      <w:pPr>
        <w:tabs>
          <w:tab w:val="num" w:pos="1025"/>
        </w:tabs>
        <w:ind w:left="1025" w:hanging="360"/>
      </w:pPr>
      <w:rPr>
        <w:rFonts w:hint="default"/>
      </w:rPr>
    </w:lvl>
    <w:lvl w:ilvl="6">
      <w:start w:val="1"/>
      <w:numFmt w:val="decimal"/>
      <w:lvlText w:val="%7."/>
      <w:lvlJc w:val="left"/>
      <w:pPr>
        <w:tabs>
          <w:tab w:val="num" w:pos="1385"/>
        </w:tabs>
        <w:ind w:left="1385" w:hanging="360"/>
      </w:pPr>
      <w:rPr>
        <w:rFonts w:hint="default"/>
      </w:rPr>
    </w:lvl>
    <w:lvl w:ilvl="7">
      <w:start w:val="1"/>
      <w:numFmt w:val="lowerLetter"/>
      <w:lvlText w:val="%8."/>
      <w:lvlJc w:val="left"/>
      <w:pPr>
        <w:tabs>
          <w:tab w:val="num" w:pos="1745"/>
        </w:tabs>
        <w:ind w:left="1745" w:hanging="360"/>
      </w:pPr>
      <w:rPr>
        <w:rFonts w:hint="default"/>
      </w:rPr>
    </w:lvl>
    <w:lvl w:ilvl="8">
      <w:start w:val="1"/>
      <w:numFmt w:val="lowerRoman"/>
      <w:lvlText w:val="%9."/>
      <w:lvlJc w:val="left"/>
      <w:pPr>
        <w:tabs>
          <w:tab w:val="num" w:pos="2105"/>
        </w:tabs>
        <w:ind w:left="2105" w:hanging="360"/>
      </w:pPr>
      <w:rPr>
        <w:rFonts w:hint="default"/>
      </w:rPr>
    </w:lvl>
  </w:abstractNum>
  <w:abstractNum w:abstractNumId="6">
    <w:nsid w:val="42BD1C95"/>
    <w:multiLevelType w:val="multilevel"/>
    <w:tmpl w:val="41C69A6C"/>
    <w:lvl w:ilvl="0">
      <w:start w:val="1"/>
      <w:numFmt w:val="lowerLetter"/>
      <w:pStyle w:val="ListNumber"/>
      <w:lvlText w:val="(%1)"/>
      <w:lvlJc w:val="left"/>
      <w:pPr>
        <w:tabs>
          <w:tab w:val="num" w:pos="720"/>
        </w:tabs>
        <w:ind w:left="454" w:hanging="454"/>
      </w:pPr>
    </w:lvl>
    <w:lvl w:ilvl="1">
      <w:start w:val="1"/>
      <w:numFmt w:val="lowerRoman"/>
      <w:pStyle w:val="ListNumberLevel2"/>
      <w:lvlText w:val="(%2)"/>
      <w:lvlJc w:val="left"/>
      <w:pPr>
        <w:tabs>
          <w:tab w:val="num" w:pos="1534"/>
        </w:tabs>
        <w:ind w:left="964" w:hanging="510"/>
      </w:pPr>
    </w:lvl>
    <w:lvl w:ilvl="2">
      <w:start w:val="1"/>
      <w:numFmt w:val="bullet"/>
      <w:pStyle w:val="ListNumberLevel3"/>
      <w:lvlText w:val=""/>
      <w:lvlJc w:val="left"/>
      <w:pPr>
        <w:tabs>
          <w:tab w:val="num" w:pos="1324"/>
        </w:tabs>
        <w:ind w:left="1304" w:hanging="340"/>
      </w:pPr>
      <w:rPr>
        <w:rFonts w:ascii="Symbol" w:hAnsi="Symbol" w:hint="default"/>
      </w:rPr>
    </w:lvl>
    <w:lvl w:ilvl="3">
      <w:start w:val="1"/>
      <w:numFmt w:val="bullet"/>
      <w:lvlText w:val="–"/>
      <w:lvlJc w:val="left"/>
      <w:pPr>
        <w:tabs>
          <w:tab w:val="num" w:pos="2268"/>
        </w:tabs>
        <w:ind w:left="2268" w:hanging="567"/>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8DE057D"/>
    <w:multiLevelType w:val="multilevel"/>
    <w:tmpl w:val="6D20D1F6"/>
    <w:lvl w:ilvl="0">
      <w:start w:val="1"/>
      <w:numFmt w:val="lowerLetter"/>
      <w:pStyle w:val="ListNumber2"/>
      <w:lvlText w:val="(%1)"/>
      <w:lvlJc w:val="left"/>
      <w:pPr>
        <w:tabs>
          <w:tab w:val="num" w:pos="720"/>
        </w:tabs>
        <w:ind w:left="454" w:hanging="454"/>
      </w:pPr>
    </w:lvl>
    <w:lvl w:ilvl="1">
      <w:start w:val="1"/>
      <w:numFmt w:val="lowerRoman"/>
      <w:pStyle w:val="ListNumber2Level2"/>
      <w:lvlText w:val="(%2)"/>
      <w:lvlJc w:val="left"/>
      <w:pPr>
        <w:tabs>
          <w:tab w:val="num" w:pos="1534"/>
        </w:tabs>
        <w:ind w:left="964" w:hanging="510"/>
      </w:pPr>
    </w:lvl>
    <w:lvl w:ilvl="2">
      <w:start w:val="1"/>
      <w:numFmt w:val="bullet"/>
      <w:pStyle w:val="ListNumber2Level3"/>
      <w:lvlText w:val=""/>
      <w:lvlJc w:val="left"/>
      <w:pPr>
        <w:tabs>
          <w:tab w:val="num" w:pos="1324"/>
        </w:tabs>
        <w:ind w:left="1304" w:hanging="340"/>
      </w:pPr>
      <w:rPr>
        <w:rFonts w:ascii="Symbol" w:hAnsi="Symbol" w:hint="default"/>
      </w:rPr>
    </w:lvl>
    <w:lvl w:ilvl="3">
      <w:start w:val="1"/>
      <w:numFmt w:val="bullet"/>
      <w:lvlText w:val="–"/>
      <w:lvlJc w:val="left"/>
      <w:pPr>
        <w:tabs>
          <w:tab w:val="num" w:pos="2268"/>
        </w:tabs>
        <w:ind w:left="2268" w:hanging="567"/>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3521150"/>
    <w:multiLevelType w:val="multilevel"/>
    <w:tmpl w:val="6CB26156"/>
    <w:lvl w:ilvl="0">
      <w:start w:val="1"/>
      <w:numFmt w:val="lowerLetter"/>
      <w:pStyle w:val="ListNumber4"/>
      <w:lvlText w:val="(%1)"/>
      <w:lvlJc w:val="left"/>
      <w:pPr>
        <w:tabs>
          <w:tab w:val="num" w:pos="720"/>
        </w:tabs>
        <w:ind w:left="454" w:hanging="454"/>
      </w:pPr>
    </w:lvl>
    <w:lvl w:ilvl="1">
      <w:start w:val="1"/>
      <w:numFmt w:val="lowerRoman"/>
      <w:pStyle w:val="ListNumber4Level2"/>
      <w:lvlText w:val="(%2)"/>
      <w:lvlJc w:val="left"/>
      <w:pPr>
        <w:tabs>
          <w:tab w:val="num" w:pos="1534"/>
        </w:tabs>
        <w:ind w:left="964" w:hanging="510"/>
      </w:pPr>
    </w:lvl>
    <w:lvl w:ilvl="2">
      <w:start w:val="1"/>
      <w:numFmt w:val="bullet"/>
      <w:pStyle w:val="ListNumber4Level3"/>
      <w:lvlText w:val=""/>
      <w:lvlJc w:val="left"/>
      <w:pPr>
        <w:tabs>
          <w:tab w:val="num" w:pos="1324"/>
        </w:tabs>
        <w:ind w:left="1304" w:hanging="340"/>
      </w:pPr>
      <w:rPr>
        <w:rFonts w:ascii="Symbol" w:hAnsi="Symbol" w:hint="default"/>
      </w:rPr>
    </w:lvl>
    <w:lvl w:ilvl="3">
      <w:start w:val="1"/>
      <w:numFmt w:val="bullet"/>
      <w:lvlText w:val="–"/>
      <w:lvlJc w:val="left"/>
      <w:pPr>
        <w:tabs>
          <w:tab w:val="num" w:pos="2268"/>
        </w:tabs>
        <w:ind w:left="2268" w:hanging="567"/>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4DE60CE"/>
    <w:multiLevelType w:val="hybridMultilevel"/>
    <w:tmpl w:val="6084FD82"/>
    <w:lvl w:ilvl="0" w:tplc="1C5C5750">
      <w:start w:val="1"/>
      <w:numFmt w:val="bullet"/>
      <w:pStyle w:val="TableBullet"/>
      <w:lvlText w:val=""/>
      <w:lvlJc w:val="left"/>
      <w:pPr>
        <w:tabs>
          <w:tab w:val="num" w:pos="142"/>
        </w:tabs>
        <w:ind w:left="142" w:hanging="142"/>
      </w:pPr>
      <w:rPr>
        <w:rFonts w:ascii="Symbol" w:hAnsi="Symbol" w:hint="default"/>
        <w:sz w:val="16"/>
      </w:rPr>
    </w:lvl>
    <w:lvl w:ilvl="1" w:tplc="C0DA1D14">
      <w:start w:val="1"/>
      <w:numFmt w:val="bullet"/>
      <w:lvlText w:val=""/>
      <w:lvlJc w:val="left"/>
      <w:pPr>
        <w:tabs>
          <w:tab w:val="num" w:pos="768"/>
        </w:tabs>
        <w:ind w:left="1080" w:firstLine="0"/>
      </w:pPr>
      <w:rPr>
        <w:rFonts w:ascii="Symbol" w:hAnsi="Symbol" w:hint="default"/>
        <w:sz w:val="16"/>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6"/>
  </w:num>
  <w:num w:numId="13">
    <w:abstractNumId w:val="4"/>
  </w:num>
  <w:num w:numId="14">
    <w:abstractNumId w:val="7"/>
  </w:num>
  <w:num w:numId="15">
    <w:abstractNumId w:val="2"/>
  </w:num>
  <w:num w:numId="16">
    <w:abstractNumId w:val="8"/>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IE" w:vendorID="64" w:dllVersion="131078" w:nlCheck="1" w:checkStyle="1"/>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992"/>
  <w:hyphenationZone w:val="357"/>
  <w:displayHorizontalDrawingGridEvery w:val="0"/>
  <w:displayVerticalDrawingGridEvery w:val="0"/>
  <w:doNotUseMarginsForDrawingGridOrigin/>
  <w:noPunctuationKerning/>
  <w:characterSpacingControl w:val="doNotCompress"/>
  <w:hdrShapeDefaults>
    <o:shapedefaults v:ext="edit" spidmax="2049" style="v-text-anchor:middle" fill="f" fillcolor="#0c9" stroke="f">
      <v:fill color="#0c9" on="f"/>
      <v:stroke on="f"/>
      <v:shadow color="#969696"/>
      <o:colormru v:ext="edit" colors="#eaeaea,#4d4d4d,#ffecd9,#feedda,#d0b598,#ddd,#6d6d6d,silver"/>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D51"/>
    <w:rsid w:val="00000343"/>
    <w:rsid w:val="0000074D"/>
    <w:rsid w:val="00000F36"/>
    <w:rsid w:val="0000163C"/>
    <w:rsid w:val="00001A4E"/>
    <w:rsid w:val="000029F7"/>
    <w:rsid w:val="000033B8"/>
    <w:rsid w:val="000035D7"/>
    <w:rsid w:val="00003952"/>
    <w:rsid w:val="00003AA6"/>
    <w:rsid w:val="00005077"/>
    <w:rsid w:val="00005AA5"/>
    <w:rsid w:val="00005C87"/>
    <w:rsid w:val="0000630B"/>
    <w:rsid w:val="000069BA"/>
    <w:rsid w:val="00006FAE"/>
    <w:rsid w:val="0000777C"/>
    <w:rsid w:val="00007CD8"/>
    <w:rsid w:val="00010222"/>
    <w:rsid w:val="00010758"/>
    <w:rsid w:val="00010E7B"/>
    <w:rsid w:val="00011250"/>
    <w:rsid w:val="000112F4"/>
    <w:rsid w:val="0001419F"/>
    <w:rsid w:val="00014675"/>
    <w:rsid w:val="00014A8A"/>
    <w:rsid w:val="00014D88"/>
    <w:rsid w:val="00015A85"/>
    <w:rsid w:val="00015B50"/>
    <w:rsid w:val="00015E90"/>
    <w:rsid w:val="00015EB9"/>
    <w:rsid w:val="000160CB"/>
    <w:rsid w:val="000167ED"/>
    <w:rsid w:val="00016C18"/>
    <w:rsid w:val="00016DB5"/>
    <w:rsid w:val="00016FB0"/>
    <w:rsid w:val="000173C1"/>
    <w:rsid w:val="00017DC4"/>
    <w:rsid w:val="00021581"/>
    <w:rsid w:val="000215A1"/>
    <w:rsid w:val="0002164B"/>
    <w:rsid w:val="00021AD9"/>
    <w:rsid w:val="0002202B"/>
    <w:rsid w:val="0002243C"/>
    <w:rsid w:val="00022452"/>
    <w:rsid w:val="0002309C"/>
    <w:rsid w:val="00023206"/>
    <w:rsid w:val="00023494"/>
    <w:rsid w:val="0002350A"/>
    <w:rsid w:val="000240C9"/>
    <w:rsid w:val="000241C9"/>
    <w:rsid w:val="00025768"/>
    <w:rsid w:val="00026280"/>
    <w:rsid w:val="000262AB"/>
    <w:rsid w:val="00026E1B"/>
    <w:rsid w:val="00026E62"/>
    <w:rsid w:val="000273FA"/>
    <w:rsid w:val="000277CB"/>
    <w:rsid w:val="0003002A"/>
    <w:rsid w:val="000307DE"/>
    <w:rsid w:val="00030867"/>
    <w:rsid w:val="00030B98"/>
    <w:rsid w:val="000320D3"/>
    <w:rsid w:val="00032F61"/>
    <w:rsid w:val="00033187"/>
    <w:rsid w:val="000333CE"/>
    <w:rsid w:val="00033596"/>
    <w:rsid w:val="00033A3C"/>
    <w:rsid w:val="00034A16"/>
    <w:rsid w:val="00034ADF"/>
    <w:rsid w:val="00034DF2"/>
    <w:rsid w:val="00035230"/>
    <w:rsid w:val="00035368"/>
    <w:rsid w:val="0003554F"/>
    <w:rsid w:val="000356A8"/>
    <w:rsid w:val="00037216"/>
    <w:rsid w:val="00037990"/>
    <w:rsid w:val="00040760"/>
    <w:rsid w:val="000410F8"/>
    <w:rsid w:val="0004149B"/>
    <w:rsid w:val="00041615"/>
    <w:rsid w:val="00042435"/>
    <w:rsid w:val="0004248F"/>
    <w:rsid w:val="00042DEE"/>
    <w:rsid w:val="00044347"/>
    <w:rsid w:val="00044B5F"/>
    <w:rsid w:val="00044F7A"/>
    <w:rsid w:val="0004553F"/>
    <w:rsid w:val="000460CC"/>
    <w:rsid w:val="000466C6"/>
    <w:rsid w:val="00046DDE"/>
    <w:rsid w:val="00047092"/>
    <w:rsid w:val="0004749A"/>
    <w:rsid w:val="00047A0A"/>
    <w:rsid w:val="00047F8C"/>
    <w:rsid w:val="00050720"/>
    <w:rsid w:val="00050E9C"/>
    <w:rsid w:val="0005101A"/>
    <w:rsid w:val="0005166C"/>
    <w:rsid w:val="000527F4"/>
    <w:rsid w:val="00053006"/>
    <w:rsid w:val="00053CFE"/>
    <w:rsid w:val="000540AA"/>
    <w:rsid w:val="000540AF"/>
    <w:rsid w:val="000554E1"/>
    <w:rsid w:val="00055B20"/>
    <w:rsid w:val="00055B4F"/>
    <w:rsid w:val="00055F98"/>
    <w:rsid w:val="00060557"/>
    <w:rsid w:val="000611EE"/>
    <w:rsid w:val="00061EE0"/>
    <w:rsid w:val="0006274E"/>
    <w:rsid w:val="00062862"/>
    <w:rsid w:val="00062BD7"/>
    <w:rsid w:val="00062C09"/>
    <w:rsid w:val="00062F26"/>
    <w:rsid w:val="00064074"/>
    <w:rsid w:val="000642B6"/>
    <w:rsid w:val="00064C12"/>
    <w:rsid w:val="00064F66"/>
    <w:rsid w:val="00065748"/>
    <w:rsid w:val="0006592E"/>
    <w:rsid w:val="000667A9"/>
    <w:rsid w:val="0006698C"/>
    <w:rsid w:val="00066AF2"/>
    <w:rsid w:val="00066E26"/>
    <w:rsid w:val="000672F5"/>
    <w:rsid w:val="00067826"/>
    <w:rsid w:val="00067A6E"/>
    <w:rsid w:val="0007036B"/>
    <w:rsid w:val="0007042C"/>
    <w:rsid w:val="0007091D"/>
    <w:rsid w:val="00070B92"/>
    <w:rsid w:val="00070DC8"/>
    <w:rsid w:val="000711CD"/>
    <w:rsid w:val="00071417"/>
    <w:rsid w:val="00071995"/>
    <w:rsid w:val="0007236D"/>
    <w:rsid w:val="00073196"/>
    <w:rsid w:val="00073634"/>
    <w:rsid w:val="00075648"/>
    <w:rsid w:val="0007619E"/>
    <w:rsid w:val="00076508"/>
    <w:rsid w:val="00077B89"/>
    <w:rsid w:val="00080080"/>
    <w:rsid w:val="000805EF"/>
    <w:rsid w:val="00080C25"/>
    <w:rsid w:val="00081B4E"/>
    <w:rsid w:val="00081C0C"/>
    <w:rsid w:val="00082106"/>
    <w:rsid w:val="00082733"/>
    <w:rsid w:val="00083B92"/>
    <w:rsid w:val="00083D4A"/>
    <w:rsid w:val="00083E9B"/>
    <w:rsid w:val="00083FF5"/>
    <w:rsid w:val="00084172"/>
    <w:rsid w:val="00084972"/>
    <w:rsid w:val="0008526A"/>
    <w:rsid w:val="000853A0"/>
    <w:rsid w:val="00086506"/>
    <w:rsid w:val="00086858"/>
    <w:rsid w:val="000870FA"/>
    <w:rsid w:val="0009021B"/>
    <w:rsid w:val="000906D5"/>
    <w:rsid w:val="0009113C"/>
    <w:rsid w:val="000914EC"/>
    <w:rsid w:val="000917E3"/>
    <w:rsid w:val="00091E17"/>
    <w:rsid w:val="00091E5D"/>
    <w:rsid w:val="00093BA7"/>
    <w:rsid w:val="00094241"/>
    <w:rsid w:val="00094F12"/>
    <w:rsid w:val="00095100"/>
    <w:rsid w:val="0009539C"/>
    <w:rsid w:val="00095614"/>
    <w:rsid w:val="000960AB"/>
    <w:rsid w:val="00096346"/>
    <w:rsid w:val="00096782"/>
    <w:rsid w:val="00096CDB"/>
    <w:rsid w:val="000A03AB"/>
    <w:rsid w:val="000A2902"/>
    <w:rsid w:val="000A2E6B"/>
    <w:rsid w:val="000A3256"/>
    <w:rsid w:val="000A368B"/>
    <w:rsid w:val="000A3DC4"/>
    <w:rsid w:val="000A3E59"/>
    <w:rsid w:val="000A5708"/>
    <w:rsid w:val="000A5860"/>
    <w:rsid w:val="000A58D1"/>
    <w:rsid w:val="000A5FFA"/>
    <w:rsid w:val="000A6D8E"/>
    <w:rsid w:val="000B07E0"/>
    <w:rsid w:val="000B10A8"/>
    <w:rsid w:val="000B24AC"/>
    <w:rsid w:val="000B2D06"/>
    <w:rsid w:val="000B36F1"/>
    <w:rsid w:val="000B3FFD"/>
    <w:rsid w:val="000B4532"/>
    <w:rsid w:val="000B4AE1"/>
    <w:rsid w:val="000B5412"/>
    <w:rsid w:val="000B5797"/>
    <w:rsid w:val="000B5DB1"/>
    <w:rsid w:val="000B5F80"/>
    <w:rsid w:val="000B6128"/>
    <w:rsid w:val="000B6A32"/>
    <w:rsid w:val="000B7E44"/>
    <w:rsid w:val="000C0F3F"/>
    <w:rsid w:val="000C10C2"/>
    <w:rsid w:val="000C150A"/>
    <w:rsid w:val="000C1B1D"/>
    <w:rsid w:val="000C1F25"/>
    <w:rsid w:val="000C1FCC"/>
    <w:rsid w:val="000C20A3"/>
    <w:rsid w:val="000C3101"/>
    <w:rsid w:val="000C316F"/>
    <w:rsid w:val="000C3710"/>
    <w:rsid w:val="000C3911"/>
    <w:rsid w:val="000C423D"/>
    <w:rsid w:val="000C48C9"/>
    <w:rsid w:val="000C5DD3"/>
    <w:rsid w:val="000C68B8"/>
    <w:rsid w:val="000C6E51"/>
    <w:rsid w:val="000C6F40"/>
    <w:rsid w:val="000D0A30"/>
    <w:rsid w:val="000D0EF8"/>
    <w:rsid w:val="000D16F5"/>
    <w:rsid w:val="000D207D"/>
    <w:rsid w:val="000D2457"/>
    <w:rsid w:val="000D2812"/>
    <w:rsid w:val="000D2D34"/>
    <w:rsid w:val="000D2ED9"/>
    <w:rsid w:val="000D3319"/>
    <w:rsid w:val="000D404A"/>
    <w:rsid w:val="000D46C8"/>
    <w:rsid w:val="000D4E35"/>
    <w:rsid w:val="000D5398"/>
    <w:rsid w:val="000D56C1"/>
    <w:rsid w:val="000D58BB"/>
    <w:rsid w:val="000D5A5A"/>
    <w:rsid w:val="000D5CA4"/>
    <w:rsid w:val="000D61BC"/>
    <w:rsid w:val="000D630C"/>
    <w:rsid w:val="000D67AB"/>
    <w:rsid w:val="000D7C1D"/>
    <w:rsid w:val="000E00FD"/>
    <w:rsid w:val="000E07ED"/>
    <w:rsid w:val="000E0BA7"/>
    <w:rsid w:val="000E1058"/>
    <w:rsid w:val="000E1230"/>
    <w:rsid w:val="000E1F7D"/>
    <w:rsid w:val="000E2396"/>
    <w:rsid w:val="000E29E3"/>
    <w:rsid w:val="000E381E"/>
    <w:rsid w:val="000E38DE"/>
    <w:rsid w:val="000E3926"/>
    <w:rsid w:val="000E3A89"/>
    <w:rsid w:val="000E4128"/>
    <w:rsid w:val="000E46CB"/>
    <w:rsid w:val="000E4719"/>
    <w:rsid w:val="000E4747"/>
    <w:rsid w:val="000E491C"/>
    <w:rsid w:val="000E4952"/>
    <w:rsid w:val="000E4FF7"/>
    <w:rsid w:val="000E533A"/>
    <w:rsid w:val="000E5F6A"/>
    <w:rsid w:val="000E634A"/>
    <w:rsid w:val="000E6950"/>
    <w:rsid w:val="000E703D"/>
    <w:rsid w:val="000E71D9"/>
    <w:rsid w:val="000E7725"/>
    <w:rsid w:val="000F000B"/>
    <w:rsid w:val="000F0F16"/>
    <w:rsid w:val="000F156D"/>
    <w:rsid w:val="000F15B8"/>
    <w:rsid w:val="000F1998"/>
    <w:rsid w:val="000F1D87"/>
    <w:rsid w:val="000F1EDE"/>
    <w:rsid w:val="000F2CBC"/>
    <w:rsid w:val="000F2CE4"/>
    <w:rsid w:val="000F3211"/>
    <w:rsid w:val="000F3C95"/>
    <w:rsid w:val="000F47EA"/>
    <w:rsid w:val="000F4ADB"/>
    <w:rsid w:val="000F4D6A"/>
    <w:rsid w:val="000F4DD2"/>
    <w:rsid w:val="000F5483"/>
    <w:rsid w:val="000F5752"/>
    <w:rsid w:val="000F6206"/>
    <w:rsid w:val="000F6635"/>
    <w:rsid w:val="0010005E"/>
    <w:rsid w:val="001000BB"/>
    <w:rsid w:val="00101007"/>
    <w:rsid w:val="001012DC"/>
    <w:rsid w:val="0010194E"/>
    <w:rsid w:val="001023E7"/>
    <w:rsid w:val="001026F7"/>
    <w:rsid w:val="001027FF"/>
    <w:rsid w:val="00103603"/>
    <w:rsid w:val="00103AA9"/>
    <w:rsid w:val="00103DFF"/>
    <w:rsid w:val="00103F03"/>
    <w:rsid w:val="00103F3A"/>
    <w:rsid w:val="00104552"/>
    <w:rsid w:val="00104A38"/>
    <w:rsid w:val="00104EF6"/>
    <w:rsid w:val="001050D3"/>
    <w:rsid w:val="00105323"/>
    <w:rsid w:val="00106BB8"/>
    <w:rsid w:val="00110C55"/>
    <w:rsid w:val="00110F45"/>
    <w:rsid w:val="00111040"/>
    <w:rsid w:val="00111B5C"/>
    <w:rsid w:val="00111C6E"/>
    <w:rsid w:val="00112643"/>
    <w:rsid w:val="00113B25"/>
    <w:rsid w:val="001142CF"/>
    <w:rsid w:val="001146A0"/>
    <w:rsid w:val="00114878"/>
    <w:rsid w:val="001158FB"/>
    <w:rsid w:val="001160D3"/>
    <w:rsid w:val="001163D8"/>
    <w:rsid w:val="00116F62"/>
    <w:rsid w:val="001178A0"/>
    <w:rsid w:val="00117B30"/>
    <w:rsid w:val="00117C6B"/>
    <w:rsid w:val="00120406"/>
    <w:rsid w:val="00120FC1"/>
    <w:rsid w:val="00121025"/>
    <w:rsid w:val="001225C7"/>
    <w:rsid w:val="00122855"/>
    <w:rsid w:val="00122DF1"/>
    <w:rsid w:val="001237BF"/>
    <w:rsid w:val="00124086"/>
    <w:rsid w:val="001247F8"/>
    <w:rsid w:val="001248AD"/>
    <w:rsid w:val="00124BED"/>
    <w:rsid w:val="00124EF2"/>
    <w:rsid w:val="0012522A"/>
    <w:rsid w:val="001258D0"/>
    <w:rsid w:val="00126245"/>
    <w:rsid w:val="00126401"/>
    <w:rsid w:val="00126CB1"/>
    <w:rsid w:val="00126EF9"/>
    <w:rsid w:val="00126FED"/>
    <w:rsid w:val="00127585"/>
    <w:rsid w:val="0013041C"/>
    <w:rsid w:val="00130E55"/>
    <w:rsid w:val="0013113E"/>
    <w:rsid w:val="0013151B"/>
    <w:rsid w:val="00131F19"/>
    <w:rsid w:val="00133AF6"/>
    <w:rsid w:val="001341D7"/>
    <w:rsid w:val="0013487D"/>
    <w:rsid w:val="00135FC9"/>
    <w:rsid w:val="00136464"/>
    <w:rsid w:val="00140917"/>
    <w:rsid w:val="00140981"/>
    <w:rsid w:val="00140B2F"/>
    <w:rsid w:val="0014197D"/>
    <w:rsid w:val="0014217A"/>
    <w:rsid w:val="001422EB"/>
    <w:rsid w:val="001429D9"/>
    <w:rsid w:val="00143FD2"/>
    <w:rsid w:val="00144A84"/>
    <w:rsid w:val="00145881"/>
    <w:rsid w:val="00145A2A"/>
    <w:rsid w:val="00145B33"/>
    <w:rsid w:val="00145E36"/>
    <w:rsid w:val="0014668F"/>
    <w:rsid w:val="00146B3F"/>
    <w:rsid w:val="00147710"/>
    <w:rsid w:val="0014775E"/>
    <w:rsid w:val="001477ED"/>
    <w:rsid w:val="001479EE"/>
    <w:rsid w:val="00147DDD"/>
    <w:rsid w:val="001508DD"/>
    <w:rsid w:val="00150B40"/>
    <w:rsid w:val="00150D52"/>
    <w:rsid w:val="0015144A"/>
    <w:rsid w:val="00152630"/>
    <w:rsid w:val="0015270F"/>
    <w:rsid w:val="00152964"/>
    <w:rsid w:val="001530D4"/>
    <w:rsid w:val="00153C73"/>
    <w:rsid w:val="00155555"/>
    <w:rsid w:val="0015674D"/>
    <w:rsid w:val="001567C9"/>
    <w:rsid w:val="00156EF7"/>
    <w:rsid w:val="00157129"/>
    <w:rsid w:val="00157338"/>
    <w:rsid w:val="001574B8"/>
    <w:rsid w:val="00157657"/>
    <w:rsid w:val="00157858"/>
    <w:rsid w:val="00157C50"/>
    <w:rsid w:val="00160633"/>
    <w:rsid w:val="0016073A"/>
    <w:rsid w:val="0016086F"/>
    <w:rsid w:val="00160DD4"/>
    <w:rsid w:val="00160F85"/>
    <w:rsid w:val="00161143"/>
    <w:rsid w:val="0016134B"/>
    <w:rsid w:val="001619FC"/>
    <w:rsid w:val="00161B07"/>
    <w:rsid w:val="001621BA"/>
    <w:rsid w:val="00162AF7"/>
    <w:rsid w:val="00162CC2"/>
    <w:rsid w:val="00162D16"/>
    <w:rsid w:val="001631C6"/>
    <w:rsid w:val="001632EE"/>
    <w:rsid w:val="00163864"/>
    <w:rsid w:val="00163CBA"/>
    <w:rsid w:val="001642EA"/>
    <w:rsid w:val="001648F2"/>
    <w:rsid w:val="00164D06"/>
    <w:rsid w:val="001651C0"/>
    <w:rsid w:val="00165C77"/>
    <w:rsid w:val="00165F9D"/>
    <w:rsid w:val="0016713C"/>
    <w:rsid w:val="001672F6"/>
    <w:rsid w:val="0016762A"/>
    <w:rsid w:val="00167881"/>
    <w:rsid w:val="00167CAF"/>
    <w:rsid w:val="001701E4"/>
    <w:rsid w:val="00170DAA"/>
    <w:rsid w:val="00170F94"/>
    <w:rsid w:val="001710FF"/>
    <w:rsid w:val="001712F0"/>
    <w:rsid w:val="00171752"/>
    <w:rsid w:val="00171C01"/>
    <w:rsid w:val="00171CCD"/>
    <w:rsid w:val="00171F68"/>
    <w:rsid w:val="0017268B"/>
    <w:rsid w:val="00172F6E"/>
    <w:rsid w:val="00173761"/>
    <w:rsid w:val="00173B41"/>
    <w:rsid w:val="001740CE"/>
    <w:rsid w:val="00174573"/>
    <w:rsid w:val="00174597"/>
    <w:rsid w:val="0017464F"/>
    <w:rsid w:val="00175164"/>
    <w:rsid w:val="0017519F"/>
    <w:rsid w:val="00175976"/>
    <w:rsid w:val="0017605E"/>
    <w:rsid w:val="00176365"/>
    <w:rsid w:val="00176366"/>
    <w:rsid w:val="00180719"/>
    <w:rsid w:val="00180C9E"/>
    <w:rsid w:val="00180F9C"/>
    <w:rsid w:val="001813E9"/>
    <w:rsid w:val="00181966"/>
    <w:rsid w:val="00181A75"/>
    <w:rsid w:val="00181AB4"/>
    <w:rsid w:val="00181E85"/>
    <w:rsid w:val="00182020"/>
    <w:rsid w:val="001837A0"/>
    <w:rsid w:val="001839B1"/>
    <w:rsid w:val="00183EE0"/>
    <w:rsid w:val="001844AC"/>
    <w:rsid w:val="00184BC3"/>
    <w:rsid w:val="00186824"/>
    <w:rsid w:val="00186B43"/>
    <w:rsid w:val="00186D3E"/>
    <w:rsid w:val="00186D6E"/>
    <w:rsid w:val="00187D9C"/>
    <w:rsid w:val="00187E2A"/>
    <w:rsid w:val="001906D3"/>
    <w:rsid w:val="00191007"/>
    <w:rsid w:val="0019126E"/>
    <w:rsid w:val="00191925"/>
    <w:rsid w:val="00192721"/>
    <w:rsid w:val="001927BB"/>
    <w:rsid w:val="00192AB4"/>
    <w:rsid w:val="00192BE7"/>
    <w:rsid w:val="00194458"/>
    <w:rsid w:val="001947D6"/>
    <w:rsid w:val="00194ADE"/>
    <w:rsid w:val="00194EFD"/>
    <w:rsid w:val="00195A84"/>
    <w:rsid w:val="00197306"/>
    <w:rsid w:val="001A008F"/>
    <w:rsid w:val="001A0118"/>
    <w:rsid w:val="001A0758"/>
    <w:rsid w:val="001A0ABB"/>
    <w:rsid w:val="001A1177"/>
    <w:rsid w:val="001A1221"/>
    <w:rsid w:val="001A14F7"/>
    <w:rsid w:val="001A2601"/>
    <w:rsid w:val="001A3127"/>
    <w:rsid w:val="001A3EAF"/>
    <w:rsid w:val="001A4874"/>
    <w:rsid w:val="001A4C79"/>
    <w:rsid w:val="001A4FA9"/>
    <w:rsid w:val="001A5BE3"/>
    <w:rsid w:val="001A63E9"/>
    <w:rsid w:val="001A696A"/>
    <w:rsid w:val="001A6C44"/>
    <w:rsid w:val="001A7854"/>
    <w:rsid w:val="001B0469"/>
    <w:rsid w:val="001B1ADC"/>
    <w:rsid w:val="001B22D4"/>
    <w:rsid w:val="001B236B"/>
    <w:rsid w:val="001B25D9"/>
    <w:rsid w:val="001B2A1D"/>
    <w:rsid w:val="001B5719"/>
    <w:rsid w:val="001B57B4"/>
    <w:rsid w:val="001B59B0"/>
    <w:rsid w:val="001B6E4E"/>
    <w:rsid w:val="001B78BA"/>
    <w:rsid w:val="001C0547"/>
    <w:rsid w:val="001C0E10"/>
    <w:rsid w:val="001C18CE"/>
    <w:rsid w:val="001C2246"/>
    <w:rsid w:val="001C2B54"/>
    <w:rsid w:val="001C2C5E"/>
    <w:rsid w:val="001C35DE"/>
    <w:rsid w:val="001C4A73"/>
    <w:rsid w:val="001C4B6D"/>
    <w:rsid w:val="001C60D9"/>
    <w:rsid w:val="001C6256"/>
    <w:rsid w:val="001C6821"/>
    <w:rsid w:val="001C6C1C"/>
    <w:rsid w:val="001C7261"/>
    <w:rsid w:val="001C74D9"/>
    <w:rsid w:val="001C7A36"/>
    <w:rsid w:val="001D0718"/>
    <w:rsid w:val="001D0755"/>
    <w:rsid w:val="001D0CA7"/>
    <w:rsid w:val="001D1276"/>
    <w:rsid w:val="001D1BFB"/>
    <w:rsid w:val="001D1DAC"/>
    <w:rsid w:val="001D1EFF"/>
    <w:rsid w:val="001D20D3"/>
    <w:rsid w:val="001D276E"/>
    <w:rsid w:val="001D2CB1"/>
    <w:rsid w:val="001D334F"/>
    <w:rsid w:val="001D4211"/>
    <w:rsid w:val="001D5C57"/>
    <w:rsid w:val="001D5FAD"/>
    <w:rsid w:val="001D6067"/>
    <w:rsid w:val="001D655E"/>
    <w:rsid w:val="001D68CB"/>
    <w:rsid w:val="001D6D08"/>
    <w:rsid w:val="001D6E45"/>
    <w:rsid w:val="001D71CC"/>
    <w:rsid w:val="001D7275"/>
    <w:rsid w:val="001D7323"/>
    <w:rsid w:val="001D77B0"/>
    <w:rsid w:val="001E025D"/>
    <w:rsid w:val="001E13E6"/>
    <w:rsid w:val="001E199E"/>
    <w:rsid w:val="001E2BB8"/>
    <w:rsid w:val="001E2BB9"/>
    <w:rsid w:val="001E33B6"/>
    <w:rsid w:val="001E3807"/>
    <w:rsid w:val="001E38BB"/>
    <w:rsid w:val="001E3E1A"/>
    <w:rsid w:val="001E400A"/>
    <w:rsid w:val="001E44E7"/>
    <w:rsid w:val="001E459F"/>
    <w:rsid w:val="001E5075"/>
    <w:rsid w:val="001E58BC"/>
    <w:rsid w:val="001E5ADB"/>
    <w:rsid w:val="001E629B"/>
    <w:rsid w:val="001E6308"/>
    <w:rsid w:val="001E6375"/>
    <w:rsid w:val="001E76F0"/>
    <w:rsid w:val="001F02BB"/>
    <w:rsid w:val="001F06F8"/>
    <w:rsid w:val="001F0864"/>
    <w:rsid w:val="001F086D"/>
    <w:rsid w:val="001F0FC4"/>
    <w:rsid w:val="001F111A"/>
    <w:rsid w:val="001F1382"/>
    <w:rsid w:val="001F195D"/>
    <w:rsid w:val="001F242D"/>
    <w:rsid w:val="001F27C5"/>
    <w:rsid w:val="001F2A30"/>
    <w:rsid w:val="001F332E"/>
    <w:rsid w:val="001F38F0"/>
    <w:rsid w:val="001F394C"/>
    <w:rsid w:val="001F4A65"/>
    <w:rsid w:val="001F5406"/>
    <w:rsid w:val="001F5591"/>
    <w:rsid w:val="001F5D15"/>
    <w:rsid w:val="001F650A"/>
    <w:rsid w:val="002007E2"/>
    <w:rsid w:val="00201D86"/>
    <w:rsid w:val="00201FDE"/>
    <w:rsid w:val="00202362"/>
    <w:rsid w:val="0020245D"/>
    <w:rsid w:val="00203DA7"/>
    <w:rsid w:val="0020400E"/>
    <w:rsid w:val="00204730"/>
    <w:rsid w:val="002047AD"/>
    <w:rsid w:val="002047D0"/>
    <w:rsid w:val="00205232"/>
    <w:rsid w:val="00205270"/>
    <w:rsid w:val="00206094"/>
    <w:rsid w:val="002061EA"/>
    <w:rsid w:val="002062CD"/>
    <w:rsid w:val="0020656D"/>
    <w:rsid w:val="0020676B"/>
    <w:rsid w:val="00206E78"/>
    <w:rsid w:val="00206FCB"/>
    <w:rsid w:val="0020785C"/>
    <w:rsid w:val="00210193"/>
    <w:rsid w:val="00210406"/>
    <w:rsid w:val="002104BF"/>
    <w:rsid w:val="002117D4"/>
    <w:rsid w:val="002122AC"/>
    <w:rsid w:val="0021268D"/>
    <w:rsid w:val="002127E7"/>
    <w:rsid w:val="00212B9B"/>
    <w:rsid w:val="00212EFC"/>
    <w:rsid w:val="0021375C"/>
    <w:rsid w:val="00213A06"/>
    <w:rsid w:val="0021503E"/>
    <w:rsid w:val="00215610"/>
    <w:rsid w:val="00215B44"/>
    <w:rsid w:val="00215E9F"/>
    <w:rsid w:val="00215F2B"/>
    <w:rsid w:val="00216453"/>
    <w:rsid w:val="00216999"/>
    <w:rsid w:val="00217044"/>
    <w:rsid w:val="00217B6A"/>
    <w:rsid w:val="00217C93"/>
    <w:rsid w:val="00217D94"/>
    <w:rsid w:val="00220B42"/>
    <w:rsid w:val="00220BD9"/>
    <w:rsid w:val="00221AC2"/>
    <w:rsid w:val="00222ED3"/>
    <w:rsid w:val="00223F23"/>
    <w:rsid w:val="0022496B"/>
    <w:rsid w:val="00225E30"/>
    <w:rsid w:val="0022624B"/>
    <w:rsid w:val="00226474"/>
    <w:rsid w:val="0022748A"/>
    <w:rsid w:val="00227519"/>
    <w:rsid w:val="0022754E"/>
    <w:rsid w:val="00227A64"/>
    <w:rsid w:val="00227F4C"/>
    <w:rsid w:val="002306CD"/>
    <w:rsid w:val="00230710"/>
    <w:rsid w:val="00230D64"/>
    <w:rsid w:val="00230E7A"/>
    <w:rsid w:val="00231E57"/>
    <w:rsid w:val="00233C91"/>
    <w:rsid w:val="00233F41"/>
    <w:rsid w:val="002346AB"/>
    <w:rsid w:val="00234741"/>
    <w:rsid w:val="00234976"/>
    <w:rsid w:val="00234C2C"/>
    <w:rsid w:val="00234C67"/>
    <w:rsid w:val="00235E27"/>
    <w:rsid w:val="00235FAF"/>
    <w:rsid w:val="00235FB1"/>
    <w:rsid w:val="00236059"/>
    <w:rsid w:val="002363A8"/>
    <w:rsid w:val="002366C7"/>
    <w:rsid w:val="00236710"/>
    <w:rsid w:val="002368EB"/>
    <w:rsid w:val="0024040B"/>
    <w:rsid w:val="002413B2"/>
    <w:rsid w:val="00241B92"/>
    <w:rsid w:val="00243B37"/>
    <w:rsid w:val="002447AD"/>
    <w:rsid w:val="002447B6"/>
    <w:rsid w:val="00245CEB"/>
    <w:rsid w:val="00246063"/>
    <w:rsid w:val="00246167"/>
    <w:rsid w:val="00246FFA"/>
    <w:rsid w:val="00247281"/>
    <w:rsid w:val="002473F7"/>
    <w:rsid w:val="00250C6E"/>
    <w:rsid w:val="00250E26"/>
    <w:rsid w:val="002516AF"/>
    <w:rsid w:val="00251E42"/>
    <w:rsid w:val="002520A8"/>
    <w:rsid w:val="0025290F"/>
    <w:rsid w:val="00252E86"/>
    <w:rsid w:val="00253ED5"/>
    <w:rsid w:val="00254070"/>
    <w:rsid w:val="00255E74"/>
    <w:rsid w:val="00255F69"/>
    <w:rsid w:val="00256345"/>
    <w:rsid w:val="00256774"/>
    <w:rsid w:val="00257689"/>
    <w:rsid w:val="00257897"/>
    <w:rsid w:val="00257AA2"/>
    <w:rsid w:val="00257C81"/>
    <w:rsid w:val="00260338"/>
    <w:rsid w:val="00260414"/>
    <w:rsid w:val="00261E3C"/>
    <w:rsid w:val="002624ED"/>
    <w:rsid w:val="00262534"/>
    <w:rsid w:val="00262591"/>
    <w:rsid w:val="00262A87"/>
    <w:rsid w:val="00263323"/>
    <w:rsid w:val="00263563"/>
    <w:rsid w:val="00263D48"/>
    <w:rsid w:val="002641AF"/>
    <w:rsid w:val="00264732"/>
    <w:rsid w:val="0026499E"/>
    <w:rsid w:val="00264ED7"/>
    <w:rsid w:val="0026583D"/>
    <w:rsid w:val="0026654D"/>
    <w:rsid w:val="002676CF"/>
    <w:rsid w:val="00267D04"/>
    <w:rsid w:val="00267E39"/>
    <w:rsid w:val="002709CE"/>
    <w:rsid w:val="00271A64"/>
    <w:rsid w:val="00273218"/>
    <w:rsid w:val="00273EDA"/>
    <w:rsid w:val="0027400E"/>
    <w:rsid w:val="002741DC"/>
    <w:rsid w:val="00274545"/>
    <w:rsid w:val="0027569F"/>
    <w:rsid w:val="00275FA9"/>
    <w:rsid w:val="00276045"/>
    <w:rsid w:val="00276065"/>
    <w:rsid w:val="00276B0C"/>
    <w:rsid w:val="00277CF7"/>
    <w:rsid w:val="002800BE"/>
    <w:rsid w:val="00280CF1"/>
    <w:rsid w:val="00280E37"/>
    <w:rsid w:val="00281076"/>
    <w:rsid w:val="00282F9C"/>
    <w:rsid w:val="0028389D"/>
    <w:rsid w:val="00283A76"/>
    <w:rsid w:val="00283FF3"/>
    <w:rsid w:val="002840B2"/>
    <w:rsid w:val="00284112"/>
    <w:rsid w:val="00284494"/>
    <w:rsid w:val="00284DB4"/>
    <w:rsid w:val="00285B00"/>
    <w:rsid w:val="002860B3"/>
    <w:rsid w:val="0028633F"/>
    <w:rsid w:val="002873A4"/>
    <w:rsid w:val="002879EC"/>
    <w:rsid w:val="002903A3"/>
    <w:rsid w:val="00290452"/>
    <w:rsid w:val="002909BE"/>
    <w:rsid w:val="002910FE"/>
    <w:rsid w:val="0029145D"/>
    <w:rsid w:val="0029184E"/>
    <w:rsid w:val="00292496"/>
    <w:rsid w:val="00292608"/>
    <w:rsid w:val="00293E5F"/>
    <w:rsid w:val="00294301"/>
    <w:rsid w:val="0029482C"/>
    <w:rsid w:val="00294A92"/>
    <w:rsid w:val="00294E75"/>
    <w:rsid w:val="002958DC"/>
    <w:rsid w:val="00295C20"/>
    <w:rsid w:val="00296479"/>
    <w:rsid w:val="002973DF"/>
    <w:rsid w:val="00297AA8"/>
    <w:rsid w:val="00297EA2"/>
    <w:rsid w:val="002A02F7"/>
    <w:rsid w:val="002A04B5"/>
    <w:rsid w:val="002A0F96"/>
    <w:rsid w:val="002A174B"/>
    <w:rsid w:val="002A1CC0"/>
    <w:rsid w:val="002A1CD3"/>
    <w:rsid w:val="002A2320"/>
    <w:rsid w:val="002A4C25"/>
    <w:rsid w:val="002A4F2F"/>
    <w:rsid w:val="002A4F7C"/>
    <w:rsid w:val="002A5415"/>
    <w:rsid w:val="002A54D4"/>
    <w:rsid w:val="002A5620"/>
    <w:rsid w:val="002A5D8A"/>
    <w:rsid w:val="002A6377"/>
    <w:rsid w:val="002A65C5"/>
    <w:rsid w:val="002A6D4B"/>
    <w:rsid w:val="002A7A9F"/>
    <w:rsid w:val="002B0267"/>
    <w:rsid w:val="002B0963"/>
    <w:rsid w:val="002B0D5C"/>
    <w:rsid w:val="002B0E5B"/>
    <w:rsid w:val="002B0EAE"/>
    <w:rsid w:val="002B342A"/>
    <w:rsid w:val="002B3460"/>
    <w:rsid w:val="002B568F"/>
    <w:rsid w:val="002B57D4"/>
    <w:rsid w:val="002B62B8"/>
    <w:rsid w:val="002B6B6A"/>
    <w:rsid w:val="002B6CF4"/>
    <w:rsid w:val="002C0DF8"/>
    <w:rsid w:val="002C0FBE"/>
    <w:rsid w:val="002C1C81"/>
    <w:rsid w:val="002C1E7F"/>
    <w:rsid w:val="002C25DF"/>
    <w:rsid w:val="002C2647"/>
    <w:rsid w:val="002C2CC5"/>
    <w:rsid w:val="002C3125"/>
    <w:rsid w:val="002C3E8E"/>
    <w:rsid w:val="002C47D3"/>
    <w:rsid w:val="002C4B7F"/>
    <w:rsid w:val="002C4B8F"/>
    <w:rsid w:val="002C4F28"/>
    <w:rsid w:val="002C50C0"/>
    <w:rsid w:val="002C528A"/>
    <w:rsid w:val="002C56AD"/>
    <w:rsid w:val="002C589A"/>
    <w:rsid w:val="002C5D61"/>
    <w:rsid w:val="002C60E4"/>
    <w:rsid w:val="002C6BF7"/>
    <w:rsid w:val="002C7072"/>
    <w:rsid w:val="002C7666"/>
    <w:rsid w:val="002D08C4"/>
    <w:rsid w:val="002D19FE"/>
    <w:rsid w:val="002D1C62"/>
    <w:rsid w:val="002D1DAE"/>
    <w:rsid w:val="002D23C8"/>
    <w:rsid w:val="002D260D"/>
    <w:rsid w:val="002D29AC"/>
    <w:rsid w:val="002D3214"/>
    <w:rsid w:val="002D3367"/>
    <w:rsid w:val="002D3499"/>
    <w:rsid w:val="002D3557"/>
    <w:rsid w:val="002D3805"/>
    <w:rsid w:val="002D394C"/>
    <w:rsid w:val="002D3F55"/>
    <w:rsid w:val="002D4A7B"/>
    <w:rsid w:val="002D4E48"/>
    <w:rsid w:val="002D4E5D"/>
    <w:rsid w:val="002D4FC5"/>
    <w:rsid w:val="002D529D"/>
    <w:rsid w:val="002D52DB"/>
    <w:rsid w:val="002D5BCA"/>
    <w:rsid w:val="002D5EF0"/>
    <w:rsid w:val="002D6D72"/>
    <w:rsid w:val="002D6F1D"/>
    <w:rsid w:val="002D7502"/>
    <w:rsid w:val="002E0987"/>
    <w:rsid w:val="002E0ABB"/>
    <w:rsid w:val="002E0CF7"/>
    <w:rsid w:val="002E175D"/>
    <w:rsid w:val="002E1BDA"/>
    <w:rsid w:val="002E1CCB"/>
    <w:rsid w:val="002E203B"/>
    <w:rsid w:val="002E20EB"/>
    <w:rsid w:val="002E3739"/>
    <w:rsid w:val="002E376F"/>
    <w:rsid w:val="002E4523"/>
    <w:rsid w:val="002E45BE"/>
    <w:rsid w:val="002E51DF"/>
    <w:rsid w:val="002E51FA"/>
    <w:rsid w:val="002E5629"/>
    <w:rsid w:val="002E57EA"/>
    <w:rsid w:val="002E5FB6"/>
    <w:rsid w:val="002E600A"/>
    <w:rsid w:val="002E6AA0"/>
    <w:rsid w:val="002E6D71"/>
    <w:rsid w:val="002E75C6"/>
    <w:rsid w:val="002E78AD"/>
    <w:rsid w:val="002E7A4F"/>
    <w:rsid w:val="002E7B19"/>
    <w:rsid w:val="002E7EBD"/>
    <w:rsid w:val="002F001F"/>
    <w:rsid w:val="002F00F8"/>
    <w:rsid w:val="002F042A"/>
    <w:rsid w:val="002F0790"/>
    <w:rsid w:val="002F0B36"/>
    <w:rsid w:val="002F1579"/>
    <w:rsid w:val="002F1EAB"/>
    <w:rsid w:val="002F2CC1"/>
    <w:rsid w:val="002F2F1D"/>
    <w:rsid w:val="002F3059"/>
    <w:rsid w:val="002F41A9"/>
    <w:rsid w:val="002F4494"/>
    <w:rsid w:val="002F48EB"/>
    <w:rsid w:val="002F4FF1"/>
    <w:rsid w:val="002F5158"/>
    <w:rsid w:val="002F56ED"/>
    <w:rsid w:val="002F6854"/>
    <w:rsid w:val="002F714A"/>
    <w:rsid w:val="002F716E"/>
    <w:rsid w:val="002F7284"/>
    <w:rsid w:val="002F74CF"/>
    <w:rsid w:val="003002E4"/>
    <w:rsid w:val="00300479"/>
    <w:rsid w:val="00300526"/>
    <w:rsid w:val="00300B54"/>
    <w:rsid w:val="00301B3F"/>
    <w:rsid w:val="003020BE"/>
    <w:rsid w:val="00302414"/>
    <w:rsid w:val="003026DE"/>
    <w:rsid w:val="00302705"/>
    <w:rsid w:val="00302A08"/>
    <w:rsid w:val="00302FF5"/>
    <w:rsid w:val="00303765"/>
    <w:rsid w:val="003043C9"/>
    <w:rsid w:val="00304C1D"/>
    <w:rsid w:val="003061F0"/>
    <w:rsid w:val="00306B6E"/>
    <w:rsid w:val="00306FD4"/>
    <w:rsid w:val="003073FC"/>
    <w:rsid w:val="00310F36"/>
    <w:rsid w:val="0031101A"/>
    <w:rsid w:val="0031102A"/>
    <w:rsid w:val="00311BE9"/>
    <w:rsid w:val="00311CF5"/>
    <w:rsid w:val="00311D02"/>
    <w:rsid w:val="00312002"/>
    <w:rsid w:val="003124BC"/>
    <w:rsid w:val="003124BD"/>
    <w:rsid w:val="003125D7"/>
    <w:rsid w:val="003127CC"/>
    <w:rsid w:val="00313D14"/>
    <w:rsid w:val="00314A42"/>
    <w:rsid w:val="00315247"/>
    <w:rsid w:val="003160B6"/>
    <w:rsid w:val="0031762E"/>
    <w:rsid w:val="003218C1"/>
    <w:rsid w:val="00321B92"/>
    <w:rsid w:val="00323650"/>
    <w:rsid w:val="0032391C"/>
    <w:rsid w:val="00324442"/>
    <w:rsid w:val="00324700"/>
    <w:rsid w:val="00324AD8"/>
    <w:rsid w:val="00324BC0"/>
    <w:rsid w:val="003278E6"/>
    <w:rsid w:val="00327911"/>
    <w:rsid w:val="00327ECE"/>
    <w:rsid w:val="00327F90"/>
    <w:rsid w:val="0033008C"/>
    <w:rsid w:val="003301A8"/>
    <w:rsid w:val="00331149"/>
    <w:rsid w:val="00331191"/>
    <w:rsid w:val="00331774"/>
    <w:rsid w:val="00331C2F"/>
    <w:rsid w:val="00331E4D"/>
    <w:rsid w:val="00331EAA"/>
    <w:rsid w:val="00332099"/>
    <w:rsid w:val="00332211"/>
    <w:rsid w:val="0033236C"/>
    <w:rsid w:val="00333D03"/>
    <w:rsid w:val="00333E55"/>
    <w:rsid w:val="00334373"/>
    <w:rsid w:val="0033592F"/>
    <w:rsid w:val="0033730E"/>
    <w:rsid w:val="0033747D"/>
    <w:rsid w:val="00337FD6"/>
    <w:rsid w:val="00341090"/>
    <w:rsid w:val="003414CD"/>
    <w:rsid w:val="00342239"/>
    <w:rsid w:val="00342269"/>
    <w:rsid w:val="003427FD"/>
    <w:rsid w:val="00342AFF"/>
    <w:rsid w:val="00342EF1"/>
    <w:rsid w:val="003436F1"/>
    <w:rsid w:val="00343F03"/>
    <w:rsid w:val="003444C5"/>
    <w:rsid w:val="0034451D"/>
    <w:rsid w:val="00344C30"/>
    <w:rsid w:val="00344D0A"/>
    <w:rsid w:val="00344D52"/>
    <w:rsid w:val="00344D86"/>
    <w:rsid w:val="00345783"/>
    <w:rsid w:val="00345984"/>
    <w:rsid w:val="00346969"/>
    <w:rsid w:val="00346A17"/>
    <w:rsid w:val="00346A21"/>
    <w:rsid w:val="003471DE"/>
    <w:rsid w:val="00347DAF"/>
    <w:rsid w:val="00350C50"/>
    <w:rsid w:val="00350EF8"/>
    <w:rsid w:val="00351B3D"/>
    <w:rsid w:val="00351D98"/>
    <w:rsid w:val="00351F8F"/>
    <w:rsid w:val="0035273A"/>
    <w:rsid w:val="0035327A"/>
    <w:rsid w:val="0035391C"/>
    <w:rsid w:val="00354441"/>
    <w:rsid w:val="00354CBB"/>
    <w:rsid w:val="003559A1"/>
    <w:rsid w:val="00356EAE"/>
    <w:rsid w:val="00356FB6"/>
    <w:rsid w:val="003578C7"/>
    <w:rsid w:val="00357994"/>
    <w:rsid w:val="00357D21"/>
    <w:rsid w:val="0036001D"/>
    <w:rsid w:val="00360EA0"/>
    <w:rsid w:val="00361445"/>
    <w:rsid w:val="00361B53"/>
    <w:rsid w:val="003621C3"/>
    <w:rsid w:val="003621EE"/>
    <w:rsid w:val="0036229F"/>
    <w:rsid w:val="00362822"/>
    <w:rsid w:val="00363463"/>
    <w:rsid w:val="00363B64"/>
    <w:rsid w:val="00363F0C"/>
    <w:rsid w:val="003649BA"/>
    <w:rsid w:val="003654CF"/>
    <w:rsid w:val="00365FA4"/>
    <w:rsid w:val="00366654"/>
    <w:rsid w:val="003666A2"/>
    <w:rsid w:val="00366716"/>
    <w:rsid w:val="00366DF7"/>
    <w:rsid w:val="00367708"/>
    <w:rsid w:val="00367C04"/>
    <w:rsid w:val="0037047C"/>
    <w:rsid w:val="00371019"/>
    <w:rsid w:val="00372A32"/>
    <w:rsid w:val="0037324F"/>
    <w:rsid w:val="00373447"/>
    <w:rsid w:val="00374879"/>
    <w:rsid w:val="003754AB"/>
    <w:rsid w:val="003759BB"/>
    <w:rsid w:val="00376103"/>
    <w:rsid w:val="003763EF"/>
    <w:rsid w:val="00376DF9"/>
    <w:rsid w:val="0037730E"/>
    <w:rsid w:val="003775B3"/>
    <w:rsid w:val="003778C5"/>
    <w:rsid w:val="003804BF"/>
    <w:rsid w:val="00380AB2"/>
    <w:rsid w:val="003812C6"/>
    <w:rsid w:val="00381EF6"/>
    <w:rsid w:val="003826F2"/>
    <w:rsid w:val="003831AF"/>
    <w:rsid w:val="0038329D"/>
    <w:rsid w:val="00383F1C"/>
    <w:rsid w:val="0038443B"/>
    <w:rsid w:val="00385678"/>
    <w:rsid w:val="00385FED"/>
    <w:rsid w:val="00386A5A"/>
    <w:rsid w:val="00387FA0"/>
    <w:rsid w:val="00390ECB"/>
    <w:rsid w:val="003911C5"/>
    <w:rsid w:val="00392049"/>
    <w:rsid w:val="003922A3"/>
    <w:rsid w:val="003924E0"/>
    <w:rsid w:val="00393280"/>
    <w:rsid w:val="00393601"/>
    <w:rsid w:val="003939E0"/>
    <w:rsid w:val="003958A5"/>
    <w:rsid w:val="00396551"/>
    <w:rsid w:val="00396A0F"/>
    <w:rsid w:val="00396F24"/>
    <w:rsid w:val="00397774"/>
    <w:rsid w:val="003A136C"/>
    <w:rsid w:val="003A1CD2"/>
    <w:rsid w:val="003A23F7"/>
    <w:rsid w:val="003A294C"/>
    <w:rsid w:val="003A390A"/>
    <w:rsid w:val="003A4533"/>
    <w:rsid w:val="003A4983"/>
    <w:rsid w:val="003A4EE9"/>
    <w:rsid w:val="003A5444"/>
    <w:rsid w:val="003A5828"/>
    <w:rsid w:val="003A5969"/>
    <w:rsid w:val="003A5BE4"/>
    <w:rsid w:val="003A6636"/>
    <w:rsid w:val="003A6BDE"/>
    <w:rsid w:val="003A757A"/>
    <w:rsid w:val="003A7B0C"/>
    <w:rsid w:val="003A7E3D"/>
    <w:rsid w:val="003A7FEE"/>
    <w:rsid w:val="003B056E"/>
    <w:rsid w:val="003B10AF"/>
    <w:rsid w:val="003B1E99"/>
    <w:rsid w:val="003B209B"/>
    <w:rsid w:val="003B264A"/>
    <w:rsid w:val="003B277A"/>
    <w:rsid w:val="003B279E"/>
    <w:rsid w:val="003B2DDC"/>
    <w:rsid w:val="003B3C0E"/>
    <w:rsid w:val="003B3DA8"/>
    <w:rsid w:val="003B418B"/>
    <w:rsid w:val="003B4E02"/>
    <w:rsid w:val="003B52B6"/>
    <w:rsid w:val="003B52F8"/>
    <w:rsid w:val="003B65A6"/>
    <w:rsid w:val="003B65FE"/>
    <w:rsid w:val="003B7179"/>
    <w:rsid w:val="003B7E97"/>
    <w:rsid w:val="003B7F95"/>
    <w:rsid w:val="003C00F3"/>
    <w:rsid w:val="003C10CF"/>
    <w:rsid w:val="003C170F"/>
    <w:rsid w:val="003C196F"/>
    <w:rsid w:val="003C1DC2"/>
    <w:rsid w:val="003C241E"/>
    <w:rsid w:val="003C2707"/>
    <w:rsid w:val="003C3166"/>
    <w:rsid w:val="003C34BF"/>
    <w:rsid w:val="003C3615"/>
    <w:rsid w:val="003C38B2"/>
    <w:rsid w:val="003C3CFB"/>
    <w:rsid w:val="003C4524"/>
    <w:rsid w:val="003C4642"/>
    <w:rsid w:val="003C4E23"/>
    <w:rsid w:val="003C501A"/>
    <w:rsid w:val="003C5DBC"/>
    <w:rsid w:val="003C6833"/>
    <w:rsid w:val="003C6990"/>
    <w:rsid w:val="003C6FD7"/>
    <w:rsid w:val="003C7466"/>
    <w:rsid w:val="003D1270"/>
    <w:rsid w:val="003D1B1E"/>
    <w:rsid w:val="003D21AC"/>
    <w:rsid w:val="003D2A2F"/>
    <w:rsid w:val="003D3963"/>
    <w:rsid w:val="003D3ECE"/>
    <w:rsid w:val="003D4042"/>
    <w:rsid w:val="003D447C"/>
    <w:rsid w:val="003D5294"/>
    <w:rsid w:val="003D5D95"/>
    <w:rsid w:val="003D5FB5"/>
    <w:rsid w:val="003D64E4"/>
    <w:rsid w:val="003D70E7"/>
    <w:rsid w:val="003D719B"/>
    <w:rsid w:val="003D7552"/>
    <w:rsid w:val="003D7981"/>
    <w:rsid w:val="003D7B41"/>
    <w:rsid w:val="003D7B91"/>
    <w:rsid w:val="003E0344"/>
    <w:rsid w:val="003E100B"/>
    <w:rsid w:val="003E1093"/>
    <w:rsid w:val="003E2872"/>
    <w:rsid w:val="003E35FC"/>
    <w:rsid w:val="003E3960"/>
    <w:rsid w:val="003E3D14"/>
    <w:rsid w:val="003E48C9"/>
    <w:rsid w:val="003E5013"/>
    <w:rsid w:val="003E540F"/>
    <w:rsid w:val="003E57BD"/>
    <w:rsid w:val="003E659D"/>
    <w:rsid w:val="003E6F78"/>
    <w:rsid w:val="003E7B55"/>
    <w:rsid w:val="003F0224"/>
    <w:rsid w:val="003F0454"/>
    <w:rsid w:val="003F0515"/>
    <w:rsid w:val="003F05FA"/>
    <w:rsid w:val="003F1241"/>
    <w:rsid w:val="003F1598"/>
    <w:rsid w:val="003F1CF2"/>
    <w:rsid w:val="003F2972"/>
    <w:rsid w:val="003F2E91"/>
    <w:rsid w:val="003F2F6D"/>
    <w:rsid w:val="003F3251"/>
    <w:rsid w:val="003F33A4"/>
    <w:rsid w:val="003F3EDB"/>
    <w:rsid w:val="003F4499"/>
    <w:rsid w:val="003F45A3"/>
    <w:rsid w:val="003F4BD6"/>
    <w:rsid w:val="003F4E38"/>
    <w:rsid w:val="003F606D"/>
    <w:rsid w:val="003F60DF"/>
    <w:rsid w:val="003F62A6"/>
    <w:rsid w:val="003F6856"/>
    <w:rsid w:val="003F6A3B"/>
    <w:rsid w:val="003F74C7"/>
    <w:rsid w:val="0040059E"/>
    <w:rsid w:val="00400EAE"/>
    <w:rsid w:val="00400F42"/>
    <w:rsid w:val="004034F2"/>
    <w:rsid w:val="00403E8C"/>
    <w:rsid w:val="0040492C"/>
    <w:rsid w:val="00404C68"/>
    <w:rsid w:val="00404FED"/>
    <w:rsid w:val="00405280"/>
    <w:rsid w:val="00405DD6"/>
    <w:rsid w:val="00406F49"/>
    <w:rsid w:val="004072BC"/>
    <w:rsid w:val="0040739F"/>
    <w:rsid w:val="00407D4E"/>
    <w:rsid w:val="004108E7"/>
    <w:rsid w:val="00410926"/>
    <w:rsid w:val="00410927"/>
    <w:rsid w:val="00410FFB"/>
    <w:rsid w:val="00411358"/>
    <w:rsid w:val="00411B06"/>
    <w:rsid w:val="00411CBF"/>
    <w:rsid w:val="00411E53"/>
    <w:rsid w:val="00411F95"/>
    <w:rsid w:val="00412A4A"/>
    <w:rsid w:val="004136DB"/>
    <w:rsid w:val="00413813"/>
    <w:rsid w:val="004140E1"/>
    <w:rsid w:val="004148C3"/>
    <w:rsid w:val="00414C1F"/>
    <w:rsid w:val="004168A9"/>
    <w:rsid w:val="00416900"/>
    <w:rsid w:val="00417264"/>
    <w:rsid w:val="00417DB6"/>
    <w:rsid w:val="00420D89"/>
    <w:rsid w:val="00421855"/>
    <w:rsid w:val="0042189C"/>
    <w:rsid w:val="00422524"/>
    <w:rsid w:val="004228F9"/>
    <w:rsid w:val="004237A5"/>
    <w:rsid w:val="00423AE1"/>
    <w:rsid w:val="00423CB0"/>
    <w:rsid w:val="00424897"/>
    <w:rsid w:val="00424B2F"/>
    <w:rsid w:val="00424C7E"/>
    <w:rsid w:val="004250C0"/>
    <w:rsid w:val="00425553"/>
    <w:rsid w:val="00425BBF"/>
    <w:rsid w:val="00426C85"/>
    <w:rsid w:val="00426DC2"/>
    <w:rsid w:val="00426F3D"/>
    <w:rsid w:val="00430BB8"/>
    <w:rsid w:val="00430E26"/>
    <w:rsid w:val="00430F92"/>
    <w:rsid w:val="00431560"/>
    <w:rsid w:val="00431891"/>
    <w:rsid w:val="00431961"/>
    <w:rsid w:val="004320B9"/>
    <w:rsid w:val="00432734"/>
    <w:rsid w:val="00432DF6"/>
    <w:rsid w:val="0043387F"/>
    <w:rsid w:val="00433E36"/>
    <w:rsid w:val="0043580A"/>
    <w:rsid w:val="00435C35"/>
    <w:rsid w:val="004360BB"/>
    <w:rsid w:val="00436BFB"/>
    <w:rsid w:val="004372DA"/>
    <w:rsid w:val="004373E0"/>
    <w:rsid w:val="0043783A"/>
    <w:rsid w:val="00437A26"/>
    <w:rsid w:val="00440F6F"/>
    <w:rsid w:val="00441547"/>
    <w:rsid w:val="00441A84"/>
    <w:rsid w:val="00442872"/>
    <w:rsid w:val="00443181"/>
    <w:rsid w:val="00443390"/>
    <w:rsid w:val="00443FAC"/>
    <w:rsid w:val="0044409A"/>
    <w:rsid w:val="00444379"/>
    <w:rsid w:val="004443EC"/>
    <w:rsid w:val="004449A3"/>
    <w:rsid w:val="0044531A"/>
    <w:rsid w:val="004458CB"/>
    <w:rsid w:val="00445B96"/>
    <w:rsid w:val="0044660D"/>
    <w:rsid w:val="004472FF"/>
    <w:rsid w:val="004473BD"/>
    <w:rsid w:val="00447619"/>
    <w:rsid w:val="004478C1"/>
    <w:rsid w:val="00447C3F"/>
    <w:rsid w:val="00447EE4"/>
    <w:rsid w:val="004502CD"/>
    <w:rsid w:val="0045182A"/>
    <w:rsid w:val="00451B77"/>
    <w:rsid w:val="00451C70"/>
    <w:rsid w:val="00451CFD"/>
    <w:rsid w:val="004539A3"/>
    <w:rsid w:val="00453C92"/>
    <w:rsid w:val="00454647"/>
    <w:rsid w:val="00454A58"/>
    <w:rsid w:val="00454CBD"/>
    <w:rsid w:val="00455B87"/>
    <w:rsid w:val="00455CCD"/>
    <w:rsid w:val="00456617"/>
    <w:rsid w:val="004569AE"/>
    <w:rsid w:val="00456BE8"/>
    <w:rsid w:val="00457CF0"/>
    <w:rsid w:val="00460523"/>
    <w:rsid w:val="00460D5C"/>
    <w:rsid w:val="00462022"/>
    <w:rsid w:val="00462248"/>
    <w:rsid w:val="0046253F"/>
    <w:rsid w:val="00462819"/>
    <w:rsid w:val="00462E41"/>
    <w:rsid w:val="00462E48"/>
    <w:rsid w:val="00463291"/>
    <w:rsid w:val="00463810"/>
    <w:rsid w:val="004645A9"/>
    <w:rsid w:val="00464D7B"/>
    <w:rsid w:val="00464EC5"/>
    <w:rsid w:val="0046506C"/>
    <w:rsid w:val="00465074"/>
    <w:rsid w:val="004666FB"/>
    <w:rsid w:val="0046687F"/>
    <w:rsid w:val="00466DC3"/>
    <w:rsid w:val="004674BE"/>
    <w:rsid w:val="004678F7"/>
    <w:rsid w:val="00467F3F"/>
    <w:rsid w:val="00470F30"/>
    <w:rsid w:val="0047306E"/>
    <w:rsid w:val="004731E2"/>
    <w:rsid w:val="00473AFF"/>
    <w:rsid w:val="00473B6D"/>
    <w:rsid w:val="004749B0"/>
    <w:rsid w:val="00474E1A"/>
    <w:rsid w:val="00474FED"/>
    <w:rsid w:val="00475750"/>
    <w:rsid w:val="0047578A"/>
    <w:rsid w:val="00475922"/>
    <w:rsid w:val="004759E5"/>
    <w:rsid w:val="0047692B"/>
    <w:rsid w:val="00477030"/>
    <w:rsid w:val="00477DEA"/>
    <w:rsid w:val="00477E34"/>
    <w:rsid w:val="00480635"/>
    <w:rsid w:val="00480DEA"/>
    <w:rsid w:val="0048155A"/>
    <w:rsid w:val="00481576"/>
    <w:rsid w:val="004819DA"/>
    <w:rsid w:val="00483274"/>
    <w:rsid w:val="00483813"/>
    <w:rsid w:val="004843C9"/>
    <w:rsid w:val="0048444C"/>
    <w:rsid w:val="00484D68"/>
    <w:rsid w:val="0048526A"/>
    <w:rsid w:val="0048704E"/>
    <w:rsid w:val="00487345"/>
    <w:rsid w:val="00487679"/>
    <w:rsid w:val="004878F8"/>
    <w:rsid w:val="004879F1"/>
    <w:rsid w:val="00490153"/>
    <w:rsid w:val="00490417"/>
    <w:rsid w:val="004909CF"/>
    <w:rsid w:val="00490BA9"/>
    <w:rsid w:val="00491137"/>
    <w:rsid w:val="00491E2C"/>
    <w:rsid w:val="00492DBA"/>
    <w:rsid w:val="0049313C"/>
    <w:rsid w:val="004936D5"/>
    <w:rsid w:val="00493764"/>
    <w:rsid w:val="00494380"/>
    <w:rsid w:val="00495003"/>
    <w:rsid w:val="00495A5C"/>
    <w:rsid w:val="004961D9"/>
    <w:rsid w:val="004965E7"/>
    <w:rsid w:val="00497760"/>
    <w:rsid w:val="00497911"/>
    <w:rsid w:val="00497BB0"/>
    <w:rsid w:val="004A0459"/>
    <w:rsid w:val="004A045C"/>
    <w:rsid w:val="004A1218"/>
    <w:rsid w:val="004A197F"/>
    <w:rsid w:val="004A1F68"/>
    <w:rsid w:val="004A213A"/>
    <w:rsid w:val="004A2448"/>
    <w:rsid w:val="004A303A"/>
    <w:rsid w:val="004A3481"/>
    <w:rsid w:val="004A419A"/>
    <w:rsid w:val="004A44DB"/>
    <w:rsid w:val="004A491E"/>
    <w:rsid w:val="004A4DCB"/>
    <w:rsid w:val="004A4F75"/>
    <w:rsid w:val="004A50E1"/>
    <w:rsid w:val="004A569F"/>
    <w:rsid w:val="004A5A10"/>
    <w:rsid w:val="004A5A13"/>
    <w:rsid w:val="004A5BB0"/>
    <w:rsid w:val="004A60E8"/>
    <w:rsid w:val="004A647D"/>
    <w:rsid w:val="004A6756"/>
    <w:rsid w:val="004A70BA"/>
    <w:rsid w:val="004A7781"/>
    <w:rsid w:val="004A7866"/>
    <w:rsid w:val="004A795E"/>
    <w:rsid w:val="004B088C"/>
    <w:rsid w:val="004B0F66"/>
    <w:rsid w:val="004B132B"/>
    <w:rsid w:val="004B14CB"/>
    <w:rsid w:val="004B16AF"/>
    <w:rsid w:val="004B1958"/>
    <w:rsid w:val="004B335B"/>
    <w:rsid w:val="004B3A1A"/>
    <w:rsid w:val="004B3EE9"/>
    <w:rsid w:val="004B439E"/>
    <w:rsid w:val="004B4F5D"/>
    <w:rsid w:val="004B5CF0"/>
    <w:rsid w:val="004B6A7A"/>
    <w:rsid w:val="004B6F46"/>
    <w:rsid w:val="004B7B51"/>
    <w:rsid w:val="004B7F47"/>
    <w:rsid w:val="004C0B4D"/>
    <w:rsid w:val="004C143E"/>
    <w:rsid w:val="004C151D"/>
    <w:rsid w:val="004C1825"/>
    <w:rsid w:val="004C1BFC"/>
    <w:rsid w:val="004C22BE"/>
    <w:rsid w:val="004C233B"/>
    <w:rsid w:val="004C24A9"/>
    <w:rsid w:val="004C27C9"/>
    <w:rsid w:val="004C2961"/>
    <w:rsid w:val="004C37C5"/>
    <w:rsid w:val="004C3BC4"/>
    <w:rsid w:val="004C3D50"/>
    <w:rsid w:val="004C4308"/>
    <w:rsid w:val="004C4718"/>
    <w:rsid w:val="004C474D"/>
    <w:rsid w:val="004C54B3"/>
    <w:rsid w:val="004C5605"/>
    <w:rsid w:val="004C62BD"/>
    <w:rsid w:val="004C62FB"/>
    <w:rsid w:val="004C6BBC"/>
    <w:rsid w:val="004C6C90"/>
    <w:rsid w:val="004C76C7"/>
    <w:rsid w:val="004C7910"/>
    <w:rsid w:val="004C7C75"/>
    <w:rsid w:val="004D056C"/>
    <w:rsid w:val="004D0613"/>
    <w:rsid w:val="004D08E5"/>
    <w:rsid w:val="004D0948"/>
    <w:rsid w:val="004D1BBF"/>
    <w:rsid w:val="004D1F8A"/>
    <w:rsid w:val="004D2BDD"/>
    <w:rsid w:val="004D36DC"/>
    <w:rsid w:val="004D3750"/>
    <w:rsid w:val="004D4431"/>
    <w:rsid w:val="004D46CD"/>
    <w:rsid w:val="004D4DB9"/>
    <w:rsid w:val="004D4ED3"/>
    <w:rsid w:val="004D5745"/>
    <w:rsid w:val="004D638B"/>
    <w:rsid w:val="004D688C"/>
    <w:rsid w:val="004D6D19"/>
    <w:rsid w:val="004D6D77"/>
    <w:rsid w:val="004D79DE"/>
    <w:rsid w:val="004E07C2"/>
    <w:rsid w:val="004E0D34"/>
    <w:rsid w:val="004E0DEF"/>
    <w:rsid w:val="004E1011"/>
    <w:rsid w:val="004E11E2"/>
    <w:rsid w:val="004E1634"/>
    <w:rsid w:val="004E2E3D"/>
    <w:rsid w:val="004E2FD7"/>
    <w:rsid w:val="004E3120"/>
    <w:rsid w:val="004E3426"/>
    <w:rsid w:val="004E4350"/>
    <w:rsid w:val="004E5216"/>
    <w:rsid w:val="004E5709"/>
    <w:rsid w:val="004E72E5"/>
    <w:rsid w:val="004E7501"/>
    <w:rsid w:val="004E7A81"/>
    <w:rsid w:val="004E7D68"/>
    <w:rsid w:val="004F0292"/>
    <w:rsid w:val="004F0766"/>
    <w:rsid w:val="004F09CC"/>
    <w:rsid w:val="004F16F7"/>
    <w:rsid w:val="004F1AFB"/>
    <w:rsid w:val="004F1E78"/>
    <w:rsid w:val="004F36D3"/>
    <w:rsid w:val="004F3791"/>
    <w:rsid w:val="004F3C10"/>
    <w:rsid w:val="004F44E0"/>
    <w:rsid w:val="004F4926"/>
    <w:rsid w:val="004F4B07"/>
    <w:rsid w:val="004F4C81"/>
    <w:rsid w:val="004F5830"/>
    <w:rsid w:val="004F584D"/>
    <w:rsid w:val="004F62CC"/>
    <w:rsid w:val="004F6E1C"/>
    <w:rsid w:val="005001FB"/>
    <w:rsid w:val="00500F53"/>
    <w:rsid w:val="00501779"/>
    <w:rsid w:val="00502041"/>
    <w:rsid w:val="0050214F"/>
    <w:rsid w:val="00502563"/>
    <w:rsid w:val="0050294C"/>
    <w:rsid w:val="00502E63"/>
    <w:rsid w:val="0050336C"/>
    <w:rsid w:val="005049C4"/>
    <w:rsid w:val="005052DC"/>
    <w:rsid w:val="005056EF"/>
    <w:rsid w:val="005057E6"/>
    <w:rsid w:val="00505BD9"/>
    <w:rsid w:val="00506474"/>
    <w:rsid w:val="005065EE"/>
    <w:rsid w:val="00506954"/>
    <w:rsid w:val="00507194"/>
    <w:rsid w:val="005077FF"/>
    <w:rsid w:val="00511261"/>
    <w:rsid w:val="005112AC"/>
    <w:rsid w:val="00511332"/>
    <w:rsid w:val="00511EF1"/>
    <w:rsid w:val="00512372"/>
    <w:rsid w:val="00512B8E"/>
    <w:rsid w:val="00512E3B"/>
    <w:rsid w:val="00512F18"/>
    <w:rsid w:val="00514263"/>
    <w:rsid w:val="00514634"/>
    <w:rsid w:val="00514CF0"/>
    <w:rsid w:val="005156CE"/>
    <w:rsid w:val="00515F03"/>
    <w:rsid w:val="0051625A"/>
    <w:rsid w:val="00516E58"/>
    <w:rsid w:val="005176DD"/>
    <w:rsid w:val="00520533"/>
    <w:rsid w:val="00520563"/>
    <w:rsid w:val="005207C6"/>
    <w:rsid w:val="005210F6"/>
    <w:rsid w:val="0052220A"/>
    <w:rsid w:val="005222BC"/>
    <w:rsid w:val="005227D3"/>
    <w:rsid w:val="00522D40"/>
    <w:rsid w:val="005234CF"/>
    <w:rsid w:val="005246D1"/>
    <w:rsid w:val="00524EBF"/>
    <w:rsid w:val="00526244"/>
    <w:rsid w:val="005263C9"/>
    <w:rsid w:val="0052673A"/>
    <w:rsid w:val="005269A9"/>
    <w:rsid w:val="00526C0C"/>
    <w:rsid w:val="00526CEC"/>
    <w:rsid w:val="005305E7"/>
    <w:rsid w:val="005319BE"/>
    <w:rsid w:val="00531ACE"/>
    <w:rsid w:val="00532C7B"/>
    <w:rsid w:val="00532F62"/>
    <w:rsid w:val="00534190"/>
    <w:rsid w:val="00534C8A"/>
    <w:rsid w:val="00534CD1"/>
    <w:rsid w:val="00535004"/>
    <w:rsid w:val="005353E5"/>
    <w:rsid w:val="00536B78"/>
    <w:rsid w:val="00537C59"/>
    <w:rsid w:val="00537DA3"/>
    <w:rsid w:val="005400A4"/>
    <w:rsid w:val="00540591"/>
    <w:rsid w:val="005411FC"/>
    <w:rsid w:val="00541200"/>
    <w:rsid w:val="00541203"/>
    <w:rsid w:val="00541858"/>
    <w:rsid w:val="00541CEF"/>
    <w:rsid w:val="00542092"/>
    <w:rsid w:val="00542797"/>
    <w:rsid w:val="0054281F"/>
    <w:rsid w:val="00542FF7"/>
    <w:rsid w:val="00542FFE"/>
    <w:rsid w:val="00543D3B"/>
    <w:rsid w:val="00543F1A"/>
    <w:rsid w:val="0054447A"/>
    <w:rsid w:val="005445BF"/>
    <w:rsid w:val="00544895"/>
    <w:rsid w:val="00545489"/>
    <w:rsid w:val="00545606"/>
    <w:rsid w:val="005456D8"/>
    <w:rsid w:val="00545843"/>
    <w:rsid w:val="005461B2"/>
    <w:rsid w:val="005466C1"/>
    <w:rsid w:val="0055012A"/>
    <w:rsid w:val="00550C10"/>
    <w:rsid w:val="00551483"/>
    <w:rsid w:val="00551651"/>
    <w:rsid w:val="00552709"/>
    <w:rsid w:val="0055333B"/>
    <w:rsid w:val="00553980"/>
    <w:rsid w:val="0055591A"/>
    <w:rsid w:val="00555E75"/>
    <w:rsid w:val="00556F44"/>
    <w:rsid w:val="00557615"/>
    <w:rsid w:val="00557BB5"/>
    <w:rsid w:val="00560323"/>
    <w:rsid w:val="00560A5D"/>
    <w:rsid w:val="00560D48"/>
    <w:rsid w:val="00561027"/>
    <w:rsid w:val="005611B6"/>
    <w:rsid w:val="00561F93"/>
    <w:rsid w:val="00561FB5"/>
    <w:rsid w:val="005626CA"/>
    <w:rsid w:val="00562955"/>
    <w:rsid w:val="00563826"/>
    <w:rsid w:val="00563B3E"/>
    <w:rsid w:val="0056424B"/>
    <w:rsid w:val="00564807"/>
    <w:rsid w:val="005649CB"/>
    <w:rsid w:val="00564DAB"/>
    <w:rsid w:val="005655CB"/>
    <w:rsid w:val="0056562A"/>
    <w:rsid w:val="00565A7C"/>
    <w:rsid w:val="00565ADD"/>
    <w:rsid w:val="00566345"/>
    <w:rsid w:val="00566474"/>
    <w:rsid w:val="00566C9B"/>
    <w:rsid w:val="005677D6"/>
    <w:rsid w:val="00567994"/>
    <w:rsid w:val="00567A83"/>
    <w:rsid w:val="00567FDB"/>
    <w:rsid w:val="00570003"/>
    <w:rsid w:val="0057008E"/>
    <w:rsid w:val="00570568"/>
    <w:rsid w:val="00570694"/>
    <w:rsid w:val="00570CB0"/>
    <w:rsid w:val="00570D35"/>
    <w:rsid w:val="00571A68"/>
    <w:rsid w:val="00572374"/>
    <w:rsid w:val="00572695"/>
    <w:rsid w:val="0057274E"/>
    <w:rsid w:val="00572E4F"/>
    <w:rsid w:val="0057382F"/>
    <w:rsid w:val="00573F5F"/>
    <w:rsid w:val="0057400D"/>
    <w:rsid w:val="00574BCC"/>
    <w:rsid w:val="00574D4D"/>
    <w:rsid w:val="00575250"/>
    <w:rsid w:val="00575AA5"/>
    <w:rsid w:val="005760AD"/>
    <w:rsid w:val="00576EC4"/>
    <w:rsid w:val="00577699"/>
    <w:rsid w:val="00577F41"/>
    <w:rsid w:val="0058014E"/>
    <w:rsid w:val="00580528"/>
    <w:rsid w:val="00580671"/>
    <w:rsid w:val="005808CF"/>
    <w:rsid w:val="0058146E"/>
    <w:rsid w:val="00581A9F"/>
    <w:rsid w:val="00581B9D"/>
    <w:rsid w:val="005825FC"/>
    <w:rsid w:val="00582A89"/>
    <w:rsid w:val="00582AA6"/>
    <w:rsid w:val="00583E93"/>
    <w:rsid w:val="0058407F"/>
    <w:rsid w:val="005844CD"/>
    <w:rsid w:val="00584EB1"/>
    <w:rsid w:val="00585570"/>
    <w:rsid w:val="005857D8"/>
    <w:rsid w:val="00585F5E"/>
    <w:rsid w:val="005865A2"/>
    <w:rsid w:val="00587908"/>
    <w:rsid w:val="00587D8D"/>
    <w:rsid w:val="005900CF"/>
    <w:rsid w:val="005902ED"/>
    <w:rsid w:val="00590C51"/>
    <w:rsid w:val="005914AF"/>
    <w:rsid w:val="0059163C"/>
    <w:rsid w:val="00591E1E"/>
    <w:rsid w:val="0059210C"/>
    <w:rsid w:val="0059216B"/>
    <w:rsid w:val="00592650"/>
    <w:rsid w:val="00592998"/>
    <w:rsid w:val="00593144"/>
    <w:rsid w:val="00593693"/>
    <w:rsid w:val="00593B76"/>
    <w:rsid w:val="00593C74"/>
    <w:rsid w:val="00594132"/>
    <w:rsid w:val="0059457B"/>
    <w:rsid w:val="00596095"/>
    <w:rsid w:val="00596A1E"/>
    <w:rsid w:val="00596DAA"/>
    <w:rsid w:val="00596F63"/>
    <w:rsid w:val="005973E6"/>
    <w:rsid w:val="00597728"/>
    <w:rsid w:val="00597BEF"/>
    <w:rsid w:val="005A004D"/>
    <w:rsid w:val="005A052C"/>
    <w:rsid w:val="005A08A0"/>
    <w:rsid w:val="005A0AEA"/>
    <w:rsid w:val="005A141B"/>
    <w:rsid w:val="005A23DB"/>
    <w:rsid w:val="005A2607"/>
    <w:rsid w:val="005A2774"/>
    <w:rsid w:val="005A2DA4"/>
    <w:rsid w:val="005A33C0"/>
    <w:rsid w:val="005A3BB1"/>
    <w:rsid w:val="005A3F05"/>
    <w:rsid w:val="005A436E"/>
    <w:rsid w:val="005A4DE0"/>
    <w:rsid w:val="005A5107"/>
    <w:rsid w:val="005A59FD"/>
    <w:rsid w:val="005A5A19"/>
    <w:rsid w:val="005A63C0"/>
    <w:rsid w:val="005A68AE"/>
    <w:rsid w:val="005A76A8"/>
    <w:rsid w:val="005A7D37"/>
    <w:rsid w:val="005B09AA"/>
    <w:rsid w:val="005B0C78"/>
    <w:rsid w:val="005B0F30"/>
    <w:rsid w:val="005B145B"/>
    <w:rsid w:val="005B180B"/>
    <w:rsid w:val="005B1927"/>
    <w:rsid w:val="005B1B20"/>
    <w:rsid w:val="005B25BA"/>
    <w:rsid w:val="005B297B"/>
    <w:rsid w:val="005B2A8C"/>
    <w:rsid w:val="005B2B48"/>
    <w:rsid w:val="005B3027"/>
    <w:rsid w:val="005B34F9"/>
    <w:rsid w:val="005B38D3"/>
    <w:rsid w:val="005B41E4"/>
    <w:rsid w:val="005B4B9C"/>
    <w:rsid w:val="005B50CB"/>
    <w:rsid w:val="005B52D2"/>
    <w:rsid w:val="005B551F"/>
    <w:rsid w:val="005B5E40"/>
    <w:rsid w:val="005B6918"/>
    <w:rsid w:val="005B724A"/>
    <w:rsid w:val="005B78BB"/>
    <w:rsid w:val="005C0DCA"/>
    <w:rsid w:val="005C0E31"/>
    <w:rsid w:val="005C12FE"/>
    <w:rsid w:val="005C2468"/>
    <w:rsid w:val="005C2CAD"/>
    <w:rsid w:val="005C31E4"/>
    <w:rsid w:val="005C3FEA"/>
    <w:rsid w:val="005C45B6"/>
    <w:rsid w:val="005C4942"/>
    <w:rsid w:val="005C4A15"/>
    <w:rsid w:val="005C6022"/>
    <w:rsid w:val="005C6141"/>
    <w:rsid w:val="005C6920"/>
    <w:rsid w:val="005C7075"/>
    <w:rsid w:val="005C78C3"/>
    <w:rsid w:val="005D003F"/>
    <w:rsid w:val="005D01FD"/>
    <w:rsid w:val="005D062A"/>
    <w:rsid w:val="005D0800"/>
    <w:rsid w:val="005D0AE8"/>
    <w:rsid w:val="005D1540"/>
    <w:rsid w:val="005D172D"/>
    <w:rsid w:val="005D1798"/>
    <w:rsid w:val="005D1E60"/>
    <w:rsid w:val="005D2511"/>
    <w:rsid w:val="005D25BD"/>
    <w:rsid w:val="005D28CA"/>
    <w:rsid w:val="005D417C"/>
    <w:rsid w:val="005D58F0"/>
    <w:rsid w:val="005D638F"/>
    <w:rsid w:val="005D71B4"/>
    <w:rsid w:val="005E03B7"/>
    <w:rsid w:val="005E05AD"/>
    <w:rsid w:val="005E0C03"/>
    <w:rsid w:val="005E19F3"/>
    <w:rsid w:val="005E1A45"/>
    <w:rsid w:val="005E1BB7"/>
    <w:rsid w:val="005E219B"/>
    <w:rsid w:val="005E235D"/>
    <w:rsid w:val="005E24D6"/>
    <w:rsid w:val="005E2565"/>
    <w:rsid w:val="005E2C6B"/>
    <w:rsid w:val="005E3184"/>
    <w:rsid w:val="005E38FE"/>
    <w:rsid w:val="005E3F55"/>
    <w:rsid w:val="005E4CBD"/>
    <w:rsid w:val="005E5649"/>
    <w:rsid w:val="005E5F71"/>
    <w:rsid w:val="005E6BB2"/>
    <w:rsid w:val="005E6D13"/>
    <w:rsid w:val="005E76C5"/>
    <w:rsid w:val="005E785C"/>
    <w:rsid w:val="005E7A32"/>
    <w:rsid w:val="005F012C"/>
    <w:rsid w:val="005F0D88"/>
    <w:rsid w:val="005F13E8"/>
    <w:rsid w:val="005F166A"/>
    <w:rsid w:val="005F1728"/>
    <w:rsid w:val="005F1994"/>
    <w:rsid w:val="005F2782"/>
    <w:rsid w:val="005F2E07"/>
    <w:rsid w:val="005F3641"/>
    <w:rsid w:val="005F459B"/>
    <w:rsid w:val="005F45E2"/>
    <w:rsid w:val="005F463C"/>
    <w:rsid w:val="005F4EAC"/>
    <w:rsid w:val="005F6426"/>
    <w:rsid w:val="005F64A9"/>
    <w:rsid w:val="005F7027"/>
    <w:rsid w:val="005F70D0"/>
    <w:rsid w:val="005F7A48"/>
    <w:rsid w:val="005F7A96"/>
    <w:rsid w:val="005F7BB8"/>
    <w:rsid w:val="005F7F59"/>
    <w:rsid w:val="00600EAF"/>
    <w:rsid w:val="00601F6F"/>
    <w:rsid w:val="00602BC8"/>
    <w:rsid w:val="00603690"/>
    <w:rsid w:val="00605267"/>
    <w:rsid w:val="006053FB"/>
    <w:rsid w:val="00605A0C"/>
    <w:rsid w:val="00605B06"/>
    <w:rsid w:val="00605BE7"/>
    <w:rsid w:val="00605DCF"/>
    <w:rsid w:val="00605F84"/>
    <w:rsid w:val="00606964"/>
    <w:rsid w:val="006073AD"/>
    <w:rsid w:val="006075C7"/>
    <w:rsid w:val="0060772A"/>
    <w:rsid w:val="0061080D"/>
    <w:rsid w:val="006110D1"/>
    <w:rsid w:val="00611130"/>
    <w:rsid w:val="006119A7"/>
    <w:rsid w:val="00611F9F"/>
    <w:rsid w:val="00612EA8"/>
    <w:rsid w:val="00613836"/>
    <w:rsid w:val="0061450F"/>
    <w:rsid w:val="006149B2"/>
    <w:rsid w:val="00615899"/>
    <w:rsid w:val="00615A59"/>
    <w:rsid w:val="00616331"/>
    <w:rsid w:val="00616FF6"/>
    <w:rsid w:val="0061702E"/>
    <w:rsid w:val="006176B0"/>
    <w:rsid w:val="00617FA8"/>
    <w:rsid w:val="0062041D"/>
    <w:rsid w:val="00620A8F"/>
    <w:rsid w:val="00620D5B"/>
    <w:rsid w:val="006225E8"/>
    <w:rsid w:val="00622975"/>
    <w:rsid w:val="00622F6F"/>
    <w:rsid w:val="00623FA1"/>
    <w:rsid w:val="006243D7"/>
    <w:rsid w:val="006244AF"/>
    <w:rsid w:val="00624732"/>
    <w:rsid w:val="00624A45"/>
    <w:rsid w:val="00624B1D"/>
    <w:rsid w:val="0062538B"/>
    <w:rsid w:val="00625502"/>
    <w:rsid w:val="006263BC"/>
    <w:rsid w:val="0062758E"/>
    <w:rsid w:val="006275C0"/>
    <w:rsid w:val="00627661"/>
    <w:rsid w:val="0063049E"/>
    <w:rsid w:val="00630BE5"/>
    <w:rsid w:val="006310F7"/>
    <w:rsid w:val="0063140D"/>
    <w:rsid w:val="00631CAC"/>
    <w:rsid w:val="00631D99"/>
    <w:rsid w:val="006322D2"/>
    <w:rsid w:val="00632927"/>
    <w:rsid w:val="00632941"/>
    <w:rsid w:val="006335A9"/>
    <w:rsid w:val="00633B3D"/>
    <w:rsid w:val="006356F7"/>
    <w:rsid w:val="00635BAF"/>
    <w:rsid w:val="00635CDB"/>
    <w:rsid w:val="00635FAD"/>
    <w:rsid w:val="006364E5"/>
    <w:rsid w:val="0063656B"/>
    <w:rsid w:val="00636909"/>
    <w:rsid w:val="00636C30"/>
    <w:rsid w:val="00637142"/>
    <w:rsid w:val="0063717F"/>
    <w:rsid w:val="0063776D"/>
    <w:rsid w:val="00640366"/>
    <w:rsid w:val="006418C4"/>
    <w:rsid w:val="00641D5F"/>
    <w:rsid w:val="00643152"/>
    <w:rsid w:val="0064376A"/>
    <w:rsid w:val="00643827"/>
    <w:rsid w:val="00643AC1"/>
    <w:rsid w:val="0064402D"/>
    <w:rsid w:val="00644623"/>
    <w:rsid w:val="00644BD1"/>
    <w:rsid w:val="00645170"/>
    <w:rsid w:val="00645879"/>
    <w:rsid w:val="00645A0D"/>
    <w:rsid w:val="00645D53"/>
    <w:rsid w:val="00645DA7"/>
    <w:rsid w:val="00645FDF"/>
    <w:rsid w:val="00646188"/>
    <w:rsid w:val="0064778E"/>
    <w:rsid w:val="00647C6B"/>
    <w:rsid w:val="00647F24"/>
    <w:rsid w:val="0065003F"/>
    <w:rsid w:val="00650299"/>
    <w:rsid w:val="00650A02"/>
    <w:rsid w:val="0065187C"/>
    <w:rsid w:val="0065199E"/>
    <w:rsid w:val="00651B2E"/>
    <w:rsid w:val="00652A69"/>
    <w:rsid w:val="00653124"/>
    <w:rsid w:val="0065319A"/>
    <w:rsid w:val="006531D5"/>
    <w:rsid w:val="00653A23"/>
    <w:rsid w:val="0065492B"/>
    <w:rsid w:val="00654B25"/>
    <w:rsid w:val="00655811"/>
    <w:rsid w:val="00655B0B"/>
    <w:rsid w:val="006571E7"/>
    <w:rsid w:val="00657467"/>
    <w:rsid w:val="00657669"/>
    <w:rsid w:val="00657AE6"/>
    <w:rsid w:val="00657BDA"/>
    <w:rsid w:val="00660A82"/>
    <w:rsid w:val="00660E6D"/>
    <w:rsid w:val="0066142C"/>
    <w:rsid w:val="00661570"/>
    <w:rsid w:val="00662281"/>
    <w:rsid w:val="00663191"/>
    <w:rsid w:val="006635A5"/>
    <w:rsid w:val="00663BA6"/>
    <w:rsid w:val="00663F92"/>
    <w:rsid w:val="00664529"/>
    <w:rsid w:val="006646E5"/>
    <w:rsid w:val="0066497A"/>
    <w:rsid w:val="006649B3"/>
    <w:rsid w:val="00664D41"/>
    <w:rsid w:val="0066527F"/>
    <w:rsid w:val="0066687B"/>
    <w:rsid w:val="00667467"/>
    <w:rsid w:val="0066771A"/>
    <w:rsid w:val="00667777"/>
    <w:rsid w:val="00670156"/>
    <w:rsid w:val="00670D01"/>
    <w:rsid w:val="00671BC3"/>
    <w:rsid w:val="00672974"/>
    <w:rsid w:val="006729D6"/>
    <w:rsid w:val="00672EAD"/>
    <w:rsid w:val="006730F6"/>
    <w:rsid w:val="0067311D"/>
    <w:rsid w:val="006732C8"/>
    <w:rsid w:val="0067337D"/>
    <w:rsid w:val="006735F0"/>
    <w:rsid w:val="00674020"/>
    <w:rsid w:val="006740B7"/>
    <w:rsid w:val="00674278"/>
    <w:rsid w:val="00674D9A"/>
    <w:rsid w:val="00674F64"/>
    <w:rsid w:val="00675C74"/>
    <w:rsid w:val="00677209"/>
    <w:rsid w:val="006777A8"/>
    <w:rsid w:val="00677A1E"/>
    <w:rsid w:val="00677BD0"/>
    <w:rsid w:val="00677FB7"/>
    <w:rsid w:val="006806FF"/>
    <w:rsid w:val="00680D5D"/>
    <w:rsid w:val="00680E47"/>
    <w:rsid w:val="00684CFB"/>
    <w:rsid w:val="00684E87"/>
    <w:rsid w:val="006857B5"/>
    <w:rsid w:val="00685F67"/>
    <w:rsid w:val="00686A9F"/>
    <w:rsid w:val="00687730"/>
    <w:rsid w:val="00690D42"/>
    <w:rsid w:val="006913F7"/>
    <w:rsid w:val="00691ADB"/>
    <w:rsid w:val="00691FFD"/>
    <w:rsid w:val="00692711"/>
    <w:rsid w:val="00693F25"/>
    <w:rsid w:val="00694240"/>
    <w:rsid w:val="006943C7"/>
    <w:rsid w:val="006947E5"/>
    <w:rsid w:val="00694DEF"/>
    <w:rsid w:val="00696428"/>
    <w:rsid w:val="006965A1"/>
    <w:rsid w:val="00696B09"/>
    <w:rsid w:val="00697B31"/>
    <w:rsid w:val="006A01E7"/>
    <w:rsid w:val="006A06C8"/>
    <w:rsid w:val="006A06EB"/>
    <w:rsid w:val="006A0C28"/>
    <w:rsid w:val="006A10E3"/>
    <w:rsid w:val="006A1AD1"/>
    <w:rsid w:val="006A236E"/>
    <w:rsid w:val="006A27B0"/>
    <w:rsid w:val="006A30C2"/>
    <w:rsid w:val="006A3416"/>
    <w:rsid w:val="006A3988"/>
    <w:rsid w:val="006A3AB3"/>
    <w:rsid w:val="006A3E18"/>
    <w:rsid w:val="006A3FF3"/>
    <w:rsid w:val="006A422A"/>
    <w:rsid w:val="006A457A"/>
    <w:rsid w:val="006A4852"/>
    <w:rsid w:val="006A486A"/>
    <w:rsid w:val="006A4FFF"/>
    <w:rsid w:val="006A52BC"/>
    <w:rsid w:val="006A5799"/>
    <w:rsid w:val="006A5A4F"/>
    <w:rsid w:val="006A5C0A"/>
    <w:rsid w:val="006A6037"/>
    <w:rsid w:val="006A6F08"/>
    <w:rsid w:val="006A7509"/>
    <w:rsid w:val="006A7987"/>
    <w:rsid w:val="006B031E"/>
    <w:rsid w:val="006B03DB"/>
    <w:rsid w:val="006B0A96"/>
    <w:rsid w:val="006B0DEA"/>
    <w:rsid w:val="006B11D6"/>
    <w:rsid w:val="006B1298"/>
    <w:rsid w:val="006B189B"/>
    <w:rsid w:val="006B1A15"/>
    <w:rsid w:val="006B2269"/>
    <w:rsid w:val="006B2865"/>
    <w:rsid w:val="006B2DD5"/>
    <w:rsid w:val="006B2E90"/>
    <w:rsid w:val="006B3CE0"/>
    <w:rsid w:val="006B3E61"/>
    <w:rsid w:val="006B3FA1"/>
    <w:rsid w:val="006B5151"/>
    <w:rsid w:val="006B526D"/>
    <w:rsid w:val="006B5D84"/>
    <w:rsid w:val="006B6731"/>
    <w:rsid w:val="006B73C2"/>
    <w:rsid w:val="006B757A"/>
    <w:rsid w:val="006B777E"/>
    <w:rsid w:val="006C07AD"/>
    <w:rsid w:val="006C0C54"/>
    <w:rsid w:val="006C0C90"/>
    <w:rsid w:val="006C11A9"/>
    <w:rsid w:val="006C19D0"/>
    <w:rsid w:val="006C1B50"/>
    <w:rsid w:val="006C1EB2"/>
    <w:rsid w:val="006C2778"/>
    <w:rsid w:val="006C28BB"/>
    <w:rsid w:val="006C2D77"/>
    <w:rsid w:val="006C3551"/>
    <w:rsid w:val="006C3D20"/>
    <w:rsid w:val="006C4D08"/>
    <w:rsid w:val="006C553A"/>
    <w:rsid w:val="006C5647"/>
    <w:rsid w:val="006C5696"/>
    <w:rsid w:val="006C5E81"/>
    <w:rsid w:val="006C675E"/>
    <w:rsid w:val="006C6EF7"/>
    <w:rsid w:val="006C73B5"/>
    <w:rsid w:val="006D02DD"/>
    <w:rsid w:val="006D0F79"/>
    <w:rsid w:val="006D16DE"/>
    <w:rsid w:val="006D1A22"/>
    <w:rsid w:val="006D1FD9"/>
    <w:rsid w:val="006D289F"/>
    <w:rsid w:val="006D2B0B"/>
    <w:rsid w:val="006D2D50"/>
    <w:rsid w:val="006D2F70"/>
    <w:rsid w:val="006D3373"/>
    <w:rsid w:val="006D40B9"/>
    <w:rsid w:val="006D44B9"/>
    <w:rsid w:val="006D49A3"/>
    <w:rsid w:val="006D5546"/>
    <w:rsid w:val="006D5C90"/>
    <w:rsid w:val="006D693A"/>
    <w:rsid w:val="006D7342"/>
    <w:rsid w:val="006D7353"/>
    <w:rsid w:val="006D768A"/>
    <w:rsid w:val="006D7B3A"/>
    <w:rsid w:val="006E0CBE"/>
    <w:rsid w:val="006E1ABF"/>
    <w:rsid w:val="006E1CD6"/>
    <w:rsid w:val="006E26B1"/>
    <w:rsid w:val="006E294B"/>
    <w:rsid w:val="006E3A04"/>
    <w:rsid w:val="006E3BE1"/>
    <w:rsid w:val="006E44BF"/>
    <w:rsid w:val="006E4E40"/>
    <w:rsid w:val="006E53DB"/>
    <w:rsid w:val="006E5802"/>
    <w:rsid w:val="006E5DBF"/>
    <w:rsid w:val="006E62AF"/>
    <w:rsid w:val="006E6560"/>
    <w:rsid w:val="006E6644"/>
    <w:rsid w:val="006E754C"/>
    <w:rsid w:val="006E7C2D"/>
    <w:rsid w:val="006F069A"/>
    <w:rsid w:val="006F1AE3"/>
    <w:rsid w:val="006F297E"/>
    <w:rsid w:val="006F2D29"/>
    <w:rsid w:val="006F389E"/>
    <w:rsid w:val="006F4787"/>
    <w:rsid w:val="006F4FE3"/>
    <w:rsid w:val="006F5441"/>
    <w:rsid w:val="006F5486"/>
    <w:rsid w:val="006F5C25"/>
    <w:rsid w:val="006F5E29"/>
    <w:rsid w:val="006F5EAB"/>
    <w:rsid w:val="006F5EC6"/>
    <w:rsid w:val="006F616D"/>
    <w:rsid w:val="006F6417"/>
    <w:rsid w:val="006F7F27"/>
    <w:rsid w:val="00700027"/>
    <w:rsid w:val="007006E4"/>
    <w:rsid w:val="007009E2"/>
    <w:rsid w:val="007017DC"/>
    <w:rsid w:val="00701C8C"/>
    <w:rsid w:val="0070210F"/>
    <w:rsid w:val="007029E6"/>
    <w:rsid w:val="00702A36"/>
    <w:rsid w:val="00702D36"/>
    <w:rsid w:val="007034F1"/>
    <w:rsid w:val="00703E66"/>
    <w:rsid w:val="0070489A"/>
    <w:rsid w:val="00704FD1"/>
    <w:rsid w:val="007053D7"/>
    <w:rsid w:val="0070549A"/>
    <w:rsid w:val="0070671E"/>
    <w:rsid w:val="00706BED"/>
    <w:rsid w:val="00707265"/>
    <w:rsid w:val="00710087"/>
    <w:rsid w:val="0071126B"/>
    <w:rsid w:val="0071154A"/>
    <w:rsid w:val="00711D69"/>
    <w:rsid w:val="00711EE8"/>
    <w:rsid w:val="007120C6"/>
    <w:rsid w:val="00712962"/>
    <w:rsid w:val="0071361C"/>
    <w:rsid w:val="00713A6D"/>
    <w:rsid w:val="00713F43"/>
    <w:rsid w:val="0071489B"/>
    <w:rsid w:val="0071549A"/>
    <w:rsid w:val="00715919"/>
    <w:rsid w:val="00716A49"/>
    <w:rsid w:val="007172A9"/>
    <w:rsid w:val="00717704"/>
    <w:rsid w:val="00720167"/>
    <w:rsid w:val="00720BC8"/>
    <w:rsid w:val="00720E55"/>
    <w:rsid w:val="00721975"/>
    <w:rsid w:val="00721EFE"/>
    <w:rsid w:val="0072256F"/>
    <w:rsid w:val="00723BDC"/>
    <w:rsid w:val="00724198"/>
    <w:rsid w:val="007242A9"/>
    <w:rsid w:val="007242C9"/>
    <w:rsid w:val="00724D09"/>
    <w:rsid w:val="00725B9A"/>
    <w:rsid w:val="0072612D"/>
    <w:rsid w:val="00726355"/>
    <w:rsid w:val="00726392"/>
    <w:rsid w:val="007263E4"/>
    <w:rsid w:val="007266BD"/>
    <w:rsid w:val="007267D6"/>
    <w:rsid w:val="00727000"/>
    <w:rsid w:val="007275F6"/>
    <w:rsid w:val="0072770D"/>
    <w:rsid w:val="00727EB3"/>
    <w:rsid w:val="007301F1"/>
    <w:rsid w:val="00730881"/>
    <w:rsid w:val="007309E9"/>
    <w:rsid w:val="00730F03"/>
    <w:rsid w:val="00732074"/>
    <w:rsid w:val="007332AE"/>
    <w:rsid w:val="00733A2C"/>
    <w:rsid w:val="00733DEB"/>
    <w:rsid w:val="00734053"/>
    <w:rsid w:val="00734085"/>
    <w:rsid w:val="00734817"/>
    <w:rsid w:val="00734F87"/>
    <w:rsid w:val="00735405"/>
    <w:rsid w:val="007359B6"/>
    <w:rsid w:val="00736629"/>
    <w:rsid w:val="00736692"/>
    <w:rsid w:val="0073688F"/>
    <w:rsid w:val="00736D5E"/>
    <w:rsid w:val="007374AA"/>
    <w:rsid w:val="007378B5"/>
    <w:rsid w:val="00737B22"/>
    <w:rsid w:val="00737BF3"/>
    <w:rsid w:val="00740E11"/>
    <w:rsid w:val="007412D3"/>
    <w:rsid w:val="00741882"/>
    <w:rsid w:val="00741E37"/>
    <w:rsid w:val="00742026"/>
    <w:rsid w:val="007424C6"/>
    <w:rsid w:val="00742953"/>
    <w:rsid w:val="007434CD"/>
    <w:rsid w:val="007437BC"/>
    <w:rsid w:val="00744976"/>
    <w:rsid w:val="00744CC7"/>
    <w:rsid w:val="00744E85"/>
    <w:rsid w:val="00745890"/>
    <w:rsid w:val="00745C30"/>
    <w:rsid w:val="00745C32"/>
    <w:rsid w:val="007466BF"/>
    <w:rsid w:val="007468A5"/>
    <w:rsid w:val="007469F5"/>
    <w:rsid w:val="00746CF5"/>
    <w:rsid w:val="007475F6"/>
    <w:rsid w:val="00747937"/>
    <w:rsid w:val="00747C52"/>
    <w:rsid w:val="00747DEC"/>
    <w:rsid w:val="007501CE"/>
    <w:rsid w:val="00750462"/>
    <w:rsid w:val="00751029"/>
    <w:rsid w:val="00751ADD"/>
    <w:rsid w:val="00751BB0"/>
    <w:rsid w:val="00752242"/>
    <w:rsid w:val="00752BEB"/>
    <w:rsid w:val="0075303D"/>
    <w:rsid w:val="00753106"/>
    <w:rsid w:val="00753F67"/>
    <w:rsid w:val="00754327"/>
    <w:rsid w:val="007552E5"/>
    <w:rsid w:val="00755774"/>
    <w:rsid w:val="00756358"/>
    <w:rsid w:val="00756C08"/>
    <w:rsid w:val="00757B8E"/>
    <w:rsid w:val="0076017F"/>
    <w:rsid w:val="00760482"/>
    <w:rsid w:val="00760941"/>
    <w:rsid w:val="007615E6"/>
    <w:rsid w:val="007616CE"/>
    <w:rsid w:val="00761EB4"/>
    <w:rsid w:val="0076225A"/>
    <w:rsid w:val="007623AD"/>
    <w:rsid w:val="0076264E"/>
    <w:rsid w:val="00762848"/>
    <w:rsid w:val="0076340A"/>
    <w:rsid w:val="007637CE"/>
    <w:rsid w:val="00763A28"/>
    <w:rsid w:val="00763A62"/>
    <w:rsid w:val="00765A90"/>
    <w:rsid w:val="00765D33"/>
    <w:rsid w:val="00765D3A"/>
    <w:rsid w:val="00765D58"/>
    <w:rsid w:val="00766138"/>
    <w:rsid w:val="007663B4"/>
    <w:rsid w:val="00766418"/>
    <w:rsid w:val="007666BA"/>
    <w:rsid w:val="00766DDD"/>
    <w:rsid w:val="00766E71"/>
    <w:rsid w:val="0076760F"/>
    <w:rsid w:val="00767A74"/>
    <w:rsid w:val="00767F4E"/>
    <w:rsid w:val="00770258"/>
    <w:rsid w:val="00770A05"/>
    <w:rsid w:val="00770CF2"/>
    <w:rsid w:val="00770EED"/>
    <w:rsid w:val="00771516"/>
    <w:rsid w:val="00771829"/>
    <w:rsid w:val="00771870"/>
    <w:rsid w:val="00771C6C"/>
    <w:rsid w:val="00771E5D"/>
    <w:rsid w:val="00773176"/>
    <w:rsid w:val="00773C61"/>
    <w:rsid w:val="007744FD"/>
    <w:rsid w:val="00775444"/>
    <w:rsid w:val="00775FA8"/>
    <w:rsid w:val="007761A5"/>
    <w:rsid w:val="00776A75"/>
    <w:rsid w:val="00776F03"/>
    <w:rsid w:val="007770E5"/>
    <w:rsid w:val="007772B0"/>
    <w:rsid w:val="007773AA"/>
    <w:rsid w:val="007801FD"/>
    <w:rsid w:val="0078034F"/>
    <w:rsid w:val="00781C67"/>
    <w:rsid w:val="00782013"/>
    <w:rsid w:val="00782497"/>
    <w:rsid w:val="00782A00"/>
    <w:rsid w:val="00782C31"/>
    <w:rsid w:val="00782E76"/>
    <w:rsid w:val="0078334C"/>
    <w:rsid w:val="00783369"/>
    <w:rsid w:val="007833D4"/>
    <w:rsid w:val="007836E2"/>
    <w:rsid w:val="00783950"/>
    <w:rsid w:val="00783A06"/>
    <w:rsid w:val="007848A3"/>
    <w:rsid w:val="007849E5"/>
    <w:rsid w:val="00784D5A"/>
    <w:rsid w:val="00784DD6"/>
    <w:rsid w:val="00785547"/>
    <w:rsid w:val="00785B8D"/>
    <w:rsid w:val="00786BA6"/>
    <w:rsid w:val="00786DB0"/>
    <w:rsid w:val="0078785D"/>
    <w:rsid w:val="007905C6"/>
    <w:rsid w:val="00791978"/>
    <w:rsid w:val="00791A3D"/>
    <w:rsid w:val="0079278F"/>
    <w:rsid w:val="007930EE"/>
    <w:rsid w:val="007931CA"/>
    <w:rsid w:val="007932B1"/>
    <w:rsid w:val="00793C8C"/>
    <w:rsid w:val="007943A7"/>
    <w:rsid w:val="0079534C"/>
    <w:rsid w:val="00795DB0"/>
    <w:rsid w:val="00796C53"/>
    <w:rsid w:val="00797048"/>
    <w:rsid w:val="007973DD"/>
    <w:rsid w:val="00797483"/>
    <w:rsid w:val="007A0012"/>
    <w:rsid w:val="007A059B"/>
    <w:rsid w:val="007A0A8B"/>
    <w:rsid w:val="007A0F93"/>
    <w:rsid w:val="007A175D"/>
    <w:rsid w:val="007A1EBD"/>
    <w:rsid w:val="007A20E4"/>
    <w:rsid w:val="007A28A2"/>
    <w:rsid w:val="007A3DCD"/>
    <w:rsid w:val="007A44E8"/>
    <w:rsid w:val="007A48AF"/>
    <w:rsid w:val="007A4B88"/>
    <w:rsid w:val="007A5424"/>
    <w:rsid w:val="007A5E74"/>
    <w:rsid w:val="007A6278"/>
    <w:rsid w:val="007A66BA"/>
    <w:rsid w:val="007A6747"/>
    <w:rsid w:val="007A69FA"/>
    <w:rsid w:val="007A716F"/>
    <w:rsid w:val="007A7633"/>
    <w:rsid w:val="007A799E"/>
    <w:rsid w:val="007A7A2E"/>
    <w:rsid w:val="007A7A38"/>
    <w:rsid w:val="007A7B34"/>
    <w:rsid w:val="007B0659"/>
    <w:rsid w:val="007B06B8"/>
    <w:rsid w:val="007B0F4F"/>
    <w:rsid w:val="007B10A5"/>
    <w:rsid w:val="007B1F89"/>
    <w:rsid w:val="007B20B1"/>
    <w:rsid w:val="007B238C"/>
    <w:rsid w:val="007B2F9B"/>
    <w:rsid w:val="007B30B1"/>
    <w:rsid w:val="007B472D"/>
    <w:rsid w:val="007B6D8A"/>
    <w:rsid w:val="007B71A5"/>
    <w:rsid w:val="007B75EC"/>
    <w:rsid w:val="007B77BC"/>
    <w:rsid w:val="007B79A9"/>
    <w:rsid w:val="007C1522"/>
    <w:rsid w:val="007C16DF"/>
    <w:rsid w:val="007C233E"/>
    <w:rsid w:val="007C28AC"/>
    <w:rsid w:val="007C34B3"/>
    <w:rsid w:val="007C3568"/>
    <w:rsid w:val="007C36DE"/>
    <w:rsid w:val="007C38B4"/>
    <w:rsid w:val="007C3991"/>
    <w:rsid w:val="007C3B89"/>
    <w:rsid w:val="007C446E"/>
    <w:rsid w:val="007C4912"/>
    <w:rsid w:val="007C4BFF"/>
    <w:rsid w:val="007C4D65"/>
    <w:rsid w:val="007C4F54"/>
    <w:rsid w:val="007C51B4"/>
    <w:rsid w:val="007C54F8"/>
    <w:rsid w:val="007C55D4"/>
    <w:rsid w:val="007C56A3"/>
    <w:rsid w:val="007C6BA9"/>
    <w:rsid w:val="007C6E34"/>
    <w:rsid w:val="007C740B"/>
    <w:rsid w:val="007C7469"/>
    <w:rsid w:val="007C7959"/>
    <w:rsid w:val="007C79B8"/>
    <w:rsid w:val="007D0586"/>
    <w:rsid w:val="007D1DE6"/>
    <w:rsid w:val="007D26C5"/>
    <w:rsid w:val="007D3CEB"/>
    <w:rsid w:val="007D4033"/>
    <w:rsid w:val="007D46AD"/>
    <w:rsid w:val="007D46F4"/>
    <w:rsid w:val="007D51E9"/>
    <w:rsid w:val="007D618B"/>
    <w:rsid w:val="007D7768"/>
    <w:rsid w:val="007D7DA1"/>
    <w:rsid w:val="007E0E50"/>
    <w:rsid w:val="007E0E91"/>
    <w:rsid w:val="007E21FB"/>
    <w:rsid w:val="007E2ABA"/>
    <w:rsid w:val="007E310D"/>
    <w:rsid w:val="007E323D"/>
    <w:rsid w:val="007E3E16"/>
    <w:rsid w:val="007E3EEB"/>
    <w:rsid w:val="007E4702"/>
    <w:rsid w:val="007E47A6"/>
    <w:rsid w:val="007E505D"/>
    <w:rsid w:val="007E5C8A"/>
    <w:rsid w:val="007E62BF"/>
    <w:rsid w:val="007E636F"/>
    <w:rsid w:val="007E711A"/>
    <w:rsid w:val="007F0341"/>
    <w:rsid w:val="007F03E2"/>
    <w:rsid w:val="007F0B73"/>
    <w:rsid w:val="007F169F"/>
    <w:rsid w:val="007F1BD0"/>
    <w:rsid w:val="007F222B"/>
    <w:rsid w:val="007F2EF2"/>
    <w:rsid w:val="007F2FB9"/>
    <w:rsid w:val="007F324E"/>
    <w:rsid w:val="007F37BD"/>
    <w:rsid w:val="007F3924"/>
    <w:rsid w:val="007F3B66"/>
    <w:rsid w:val="007F3CEF"/>
    <w:rsid w:val="007F5FE0"/>
    <w:rsid w:val="007F6672"/>
    <w:rsid w:val="007F6903"/>
    <w:rsid w:val="007F6DC0"/>
    <w:rsid w:val="007F716E"/>
    <w:rsid w:val="007F7CA1"/>
    <w:rsid w:val="007F7D08"/>
    <w:rsid w:val="007F7D38"/>
    <w:rsid w:val="0080004C"/>
    <w:rsid w:val="00800BC8"/>
    <w:rsid w:val="008012B3"/>
    <w:rsid w:val="00802297"/>
    <w:rsid w:val="0080271D"/>
    <w:rsid w:val="0080318E"/>
    <w:rsid w:val="00803373"/>
    <w:rsid w:val="0080406B"/>
    <w:rsid w:val="008045A3"/>
    <w:rsid w:val="00804B30"/>
    <w:rsid w:val="00804BB9"/>
    <w:rsid w:val="00804DEF"/>
    <w:rsid w:val="00804F8B"/>
    <w:rsid w:val="00804FE4"/>
    <w:rsid w:val="00805E78"/>
    <w:rsid w:val="00806707"/>
    <w:rsid w:val="00806777"/>
    <w:rsid w:val="008067A8"/>
    <w:rsid w:val="00810044"/>
    <w:rsid w:val="008101C4"/>
    <w:rsid w:val="00810B28"/>
    <w:rsid w:val="008121BE"/>
    <w:rsid w:val="0081339C"/>
    <w:rsid w:val="00813963"/>
    <w:rsid w:val="00814C73"/>
    <w:rsid w:val="00814D91"/>
    <w:rsid w:val="008150B0"/>
    <w:rsid w:val="0081597F"/>
    <w:rsid w:val="00815DB2"/>
    <w:rsid w:val="008162AD"/>
    <w:rsid w:val="00816B5C"/>
    <w:rsid w:val="00816DE5"/>
    <w:rsid w:val="00816E3A"/>
    <w:rsid w:val="008173D2"/>
    <w:rsid w:val="00817F19"/>
    <w:rsid w:val="00820685"/>
    <w:rsid w:val="00821262"/>
    <w:rsid w:val="00821565"/>
    <w:rsid w:val="008216F9"/>
    <w:rsid w:val="0082176A"/>
    <w:rsid w:val="00821A35"/>
    <w:rsid w:val="0082223F"/>
    <w:rsid w:val="00823586"/>
    <w:rsid w:val="0082361B"/>
    <w:rsid w:val="00823DF3"/>
    <w:rsid w:val="008247B8"/>
    <w:rsid w:val="00824CCF"/>
    <w:rsid w:val="00825141"/>
    <w:rsid w:val="00825448"/>
    <w:rsid w:val="0082636A"/>
    <w:rsid w:val="00826449"/>
    <w:rsid w:val="00826AB5"/>
    <w:rsid w:val="00826AE8"/>
    <w:rsid w:val="00826C7E"/>
    <w:rsid w:val="0082773D"/>
    <w:rsid w:val="00830362"/>
    <w:rsid w:val="008304E9"/>
    <w:rsid w:val="008309F3"/>
    <w:rsid w:val="00830B9F"/>
    <w:rsid w:val="00830D13"/>
    <w:rsid w:val="008310EA"/>
    <w:rsid w:val="00831391"/>
    <w:rsid w:val="00831D14"/>
    <w:rsid w:val="00832060"/>
    <w:rsid w:val="00832113"/>
    <w:rsid w:val="008323B2"/>
    <w:rsid w:val="00832C51"/>
    <w:rsid w:val="00832EFB"/>
    <w:rsid w:val="00833569"/>
    <w:rsid w:val="008338AE"/>
    <w:rsid w:val="00833C50"/>
    <w:rsid w:val="0083477A"/>
    <w:rsid w:val="00834BAE"/>
    <w:rsid w:val="00834BCD"/>
    <w:rsid w:val="00835735"/>
    <w:rsid w:val="00835D8C"/>
    <w:rsid w:val="00835EAD"/>
    <w:rsid w:val="00836B98"/>
    <w:rsid w:val="00836C3C"/>
    <w:rsid w:val="00836D77"/>
    <w:rsid w:val="00836DC7"/>
    <w:rsid w:val="00837959"/>
    <w:rsid w:val="00837AC6"/>
    <w:rsid w:val="0084067B"/>
    <w:rsid w:val="00840CAC"/>
    <w:rsid w:val="00841663"/>
    <w:rsid w:val="0084199E"/>
    <w:rsid w:val="00842540"/>
    <w:rsid w:val="0084298A"/>
    <w:rsid w:val="00843856"/>
    <w:rsid w:val="0084403D"/>
    <w:rsid w:val="00844764"/>
    <w:rsid w:val="00844AEC"/>
    <w:rsid w:val="00844D20"/>
    <w:rsid w:val="00844E98"/>
    <w:rsid w:val="00845DD3"/>
    <w:rsid w:val="00845F5B"/>
    <w:rsid w:val="00846EDE"/>
    <w:rsid w:val="008474CC"/>
    <w:rsid w:val="00847691"/>
    <w:rsid w:val="0085194A"/>
    <w:rsid w:val="00851AAF"/>
    <w:rsid w:val="00852CBF"/>
    <w:rsid w:val="00853754"/>
    <w:rsid w:val="00854600"/>
    <w:rsid w:val="0085640C"/>
    <w:rsid w:val="008571DF"/>
    <w:rsid w:val="008574EE"/>
    <w:rsid w:val="0085796D"/>
    <w:rsid w:val="00857A96"/>
    <w:rsid w:val="0086066A"/>
    <w:rsid w:val="00860AFD"/>
    <w:rsid w:val="0086175D"/>
    <w:rsid w:val="00861B2A"/>
    <w:rsid w:val="00861C6C"/>
    <w:rsid w:val="00861CB7"/>
    <w:rsid w:val="00861F8D"/>
    <w:rsid w:val="008624D4"/>
    <w:rsid w:val="008632DD"/>
    <w:rsid w:val="00863886"/>
    <w:rsid w:val="008641C8"/>
    <w:rsid w:val="008647D3"/>
    <w:rsid w:val="008648DA"/>
    <w:rsid w:val="00864A8E"/>
    <w:rsid w:val="00864BF0"/>
    <w:rsid w:val="008654FF"/>
    <w:rsid w:val="00865975"/>
    <w:rsid w:val="00865E84"/>
    <w:rsid w:val="00867ACA"/>
    <w:rsid w:val="00870091"/>
    <w:rsid w:val="0087061D"/>
    <w:rsid w:val="008708A6"/>
    <w:rsid w:val="008714D8"/>
    <w:rsid w:val="00871C1B"/>
    <w:rsid w:val="00872AEF"/>
    <w:rsid w:val="008735A2"/>
    <w:rsid w:val="008742B4"/>
    <w:rsid w:val="00874E14"/>
    <w:rsid w:val="008756E0"/>
    <w:rsid w:val="008759C8"/>
    <w:rsid w:val="00875EDD"/>
    <w:rsid w:val="00875F63"/>
    <w:rsid w:val="00876399"/>
    <w:rsid w:val="00876565"/>
    <w:rsid w:val="00876B7D"/>
    <w:rsid w:val="00876F1B"/>
    <w:rsid w:val="00880C3C"/>
    <w:rsid w:val="00880F39"/>
    <w:rsid w:val="00881CB2"/>
    <w:rsid w:val="00881F4C"/>
    <w:rsid w:val="008822CB"/>
    <w:rsid w:val="008827F8"/>
    <w:rsid w:val="008837CE"/>
    <w:rsid w:val="008838F2"/>
    <w:rsid w:val="00883F64"/>
    <w:rsid w:val="008840FD"/>
    <w:rsid w:val="0088491B"/>
    <w:rsid w:val="00884BE7"/>
    <w:rsid w:val="008851E5"/>
    <w:rsid w:val="008859B1"/>
    <w:rsid w:val="00885EE7"/>
    <w:rsid w:val="00886C02"/>
    <w:rsid w:val="0088782B"/>
    <w:rsid w:val="00890458"/>
    <w:rsid w:val="00890BE8"/>
    <w:rsid w:val="00891E1E"/>
    <w:rsid w:val="00892659"/>
    <w:rsid w:val="008929C2"/>
    <w:rsid w:val="00892AE5"/>
    <w:rsid w:val="0089320F"/>
    <w:rsid w:val="0089323A"/>
    <w:rsid w:val="008936EC"/>
    <w:rsid w:val="00893C6A"/>
    <w:rsid w:val="00894769"/>
    <w:rsid w:val="008947ED"/>
    <w:rsid w:val="00896030"/>
    <w:rsid w:val="008961C5"/>
    <w:rsid w:val="00896236"/>
    <w:rsid w:val="008966E3"/>
    <w:rsid w:val="00896AC6"/>
    <w:rsid w:val="0089739F"/>
    <w:rsid w:val="00897523"/>
    <w:rsid w:val="008A0268"/>
    <w:rsid w:val="008A0A2B"/>
    <w:rsid w:val="008A185F"/>
    <w:rsid w:val="008A1980"/>
    <w:rsid w:val="008A1A6C"/>
    <w:rsid w:val="008A2CEC"/>
    <w:rsid w:val="008A32AE"/>
    <w:rsid w:val="008A3374"/>
    <w:rsid w:val="008A33AB"/>
    <w:rsid w:val="008A37B8"/>
    <w:rsid w:val="008A391B"/>
    <w:rsid w:val="008A3AB5"/>
    <w:rsid w:val="008A421C"/>
    <w:rsid w:val="008A421F"/>
    <w:rsid w:val="008A4A1F"/>
    <w:rsid w:val="008A4CD7"/>
    <w:rsid w:val="008A4D72"/>
    <w:rsid w:val="008A51E9"/>
    <w:rsid w:val="008A5810"/>
    <w:rsid w:val="008A6564"/>
    <w:rsid w:val="008A6E2B"/>
    <w:rsid w:val="008A6FA3"/>
    <w:rsid w:val="008A6FF4"/>
    <w:rsid w:val="008A707C"/>
    <w:rsid w:val="008A7609"/>
    <w:rsid w:val="008A789A"/>
    <w:rsid w:val="008A7C67"/>
    <w:rsid w:val="008A7DAD"/>
    <w:rsid w:val="008A7EF3"/>
    <w:rsid w:val="008A7F2A"/>
    <w:rsid w:val="008A7F74"/>
    <w:rsid w:val="008B1222"/>
    <w:rsid w:val="008B1707"/>
    <w:rsid w:val="008B19BC"/>
    <w:rsid w:val="008B1F1A"/>
    <w:rsid w:val="008B2219"/>
    <w:rsid w:val="008B2235"/>
    <w:rsid w:val="008B2EF4"/>
    <w:rsid w:val="008B2F12"/>
    <w:rsid w:val="008B30B3"/>
    <w:rsid w:val="008B398D"/>
    <w:rsid w:val="008B494D"/>
    <w:rsid w:val="008B5A84"/>
    <w:rsid w:val="008B6301"/>
    <w:rsid w:val="008B687E"/>
    <w:rsid w:val="008B725C"/>
    <w:rsid w:val="008B7413"/>
    <w:rsid w:val="008B756D"/>
    <w:rsid w:val="008B7E03"/>
    <w:rsid w:val="008B7FBA"/>
    <w:rsid w:val="008C0373"/>
    <w:rsid w:val="008C06CF"/>
    <w:rsid w:val="008C0895"/>
    <w:rsid w:val="008C1B1E"/>
    <w:rsid w:val="008C2FC0"/>
    <w:rsid w:val="008C3295"/>
    <w:rsid w:val="008C3E98"/>
    <w:rsid w:val="008C3F31"/>
    <w:rsid w:val="008C4ACB"/>
    <w:rsid w:val="008C4C3B"/>
    <w:rsid w:val="008C4DDF"/>
    <w:rsid w:val="008C4EF5"/>
    <w:rsid w:val="008C4FE2"/>
    <w:rsid w:val="008C5E38"/>
    <w:rsid w:val="008C5E4E"/>
    <w:rsid w:val="008C61F1"/>
    <w:rsid w:val="008C6EDA"/>
    <w:rsid w:val="008C7298"/>
    <w:rsid w:val="008C73D9"/>
    <w:rsid w:val="008C743F"/>
    <w:rsid w:val="008D024A"/>
    <w:rsid w:val="008D04C8"/>
    <w:rsid w:val="008D14FA"/>
    <w:rsid w:val="008D164F"/>
    <w:rsid w:val="008D2107"/>
    <w:rsid w:val="008D21EF"/>
    <w:rsid w:val="008D2C24"/>
    <w:rsid w:val="008D2CD1"/>
    <w:rsid w:val="008D3708"/>
    <w:rsid w:val="008D37AA"/>
    <w:rsid w:val="008D431F"/>
    <w:rsid w:val="008D4CC9"/>
    <w:rsid w:val="008D4D80"/>
    <w:rsid w:val="008D5185"/>
    <w:rsid w:val="008D53ED"/>
    <w:rsid w:val="008D604E"/>
    <w:rsid w:val="008D633A"/>
    <w:rsid w:val="008D6510"/>
    <w:rsid w:val="008D6D99"/>
    <w:rsid w:val="008D7176"/>
    <w:rsid w:val="008D7673"/>
    <w:rsid w:val="008D7E1C"/>
    <w:rsid w:val="008E0E4C"/>
    <w:rsid w:val="008E0FFB"/>
    <w:rsid w:val="008E27A1"/>
    <w:rsid w:val="008E2F7B"/>
    <w:rsid w:val="008E3257"/>
    <w:rsid w:val="008E361B"/>
    <w:rsid w:val="008E36B5"/>
    <w:rsid w:val="008E459D"/>
    <w:rsid w:val="008E4937"/>
    <w:rsid w:val="008E4B13"/>
    <w:rsid w:val="008E4CE7"/>
    <w:rsid w:val="008E5B5C"/>
    <w:rsid w:val="008E6F19"/>
    <w:rsid w:val="008E75C2"/>
    <w:rsid w:val="008E75CE"/>
    <w:rsid w:val="008E7633"/>
    <w:rsid w:val="008E76C9"/>
    <w:rsid w:val="008E78FF"/>
    <w:rsid w:val="008E7EB0"/>
    <w:rsid w:val="008F037B"/>
    <w:rsid w:val="008F0506"/>
    <w:rsid w:val="008F0586"/>
    <w:rsid w:val="008F0AB7"/>
    <w:rsid w:val="008F1484"/>
    <w:rsid w:val="008F295D"/>
    <w:rsid w:val="008F2A25"/>
    <w:rsid w:val="008F2EA3"/>
    <w:rsid w:val="008F2F01"/>
    <w:rsid w:val="008F34A2"/>
    <w:rsid w:val="008F4228"/>
    <w:rsid w:val="008F42C1"/>
    <w:rsid w:val="008F44C7"/>
    <w:rsid w:val="008F45F0"/>
    <w:rsid w:val="008F49C4"/>
    <w:rsid w:val="008F55B1"/>
    <w:rsid w:val="008F62FB"/>
    <w:rsid w:val="008F64AF"/>
    <w:rsid w:val="008F6680"/>
    <w:rsid w:val="008F68C4"/>
    <w:rsid w:val="008F6D45"/>
    <w:rsid w:val="008F6F4A"/>
    <w:rsid w:val="008F7704"/>
    <w:rsid w:val="008F78A5"/>
    <w:rsid w:val="008F7E2C"/>
    <w:rsid w:val="008F7E3C"/>
    <w:rsid w:val="009011A1"/>
    <w:rsid w:val="009014D6"/>
    <w:rsid w:val="009014E8"/>
    <w:rsid w:val="0090164D"/>
    <w:rsid w:val="00901954"/>
    <w:rsid w:val="00902007"/>
    <w:rsid w:val="00902F94"/>
    <w:rsid w:val="009033CE"/>
    <w:rsid w:val="00904A38"/>
    <w:rsid w:val="00904B63"/>
    <w:rsid w:val="009057A1"/>
    <w:rsid w:val="00905CA2"/>
    <w:rsid w:val="0090699A"/>
    <w:rsid w:val="00907415"/>
    <w:rsid w:val="00907BED"/>
    <w:rsid w:val="00910863"/>
    <w:rsid w:val="00910A09"/>
    <w:rsid w:val="00911AA4"/>
    <w:rsid w:val="00911AA9"/>
    <w:rsid w:val="00911E93"/>
    <w:rsid w:val="00911F3F"/>
    <w:rsid w:val="00912124"/>
    <w:rsid w:val="009121FA"/>
    <w:rsid w:val="00912B0A"/>
    <w:rsid w:val="00912B3B"/>
    <w:rsid w:val="00912FCE"/>
    <w:rsid w:val="00913A23"/>
    <w:rsid w:val="00913BCC"/>
    <w:rsid w:val="00914156"/>
    <w:rsid w:val="009149E7"/>
    <w:rsid w:val="00914CEB"/>
    <w:rsid w:val="0091506F"/>
    <w:rsid w:val="0091570C"/>
    <w:rsid w:val="009159C2"/>
    <w:rsid w:val="00915A81"/>
    <w:rsid w:val="00915F5B"/>
    <w:rsid w:val="009169F7"/>
    <w:rsid w:val="00916ADB"/>
    <w:rsid w:val="00917049"/>
    <w:rsid w:val="009175D5"/>
    <w:rsid w:val="00920112"/>
    <w:rsid w:val="00920180"/>
    <w:rsid w:val="00920254"/>
    <w:rsid w:val="0092051F"/>
    <w:rsid w:val="009206F3"/>
    <w:rsid w:val="0092073E"/>
    <w:rsid w:val="00921130"/>
    <w:rsid w:val="0092147E"/>
    <w:rsid w:val="00921CDE"/>
    <w:rsid w:val="00922DDF"/>
    <w:rsid w:val="009234F8"/>
    <w:rsid w:val="00923BF1"/>
    <w:rsid w:val="009244F7"/>
    <w:rsid w:val="009252C6"/>
    <w:rsid w:val="00926C07"/>
    <w:rsid w:val="00927043"/>
    <w:rsid w:val="009273E1"/>
    <w:rsid w:val="00927867"/>
    <w:rsid w:val="00927C7A"/>
    <w:rsid w:val="00930445"/>
    <w:rsid w:val="00931BD1"/>
    <w:rsid w:val="0093203B"/>
    <w:rsid w:val="009322AC"/>
    <w:rsid w:val="00934E26"/>
    <w:rsid w:val="00935818"/>
    <w:rsid w:val="00935996"/>
    <w:rsid w:val="00935DBF"/>
    <w:rsid w:val="009365A6"/>
    <w:rsid w:val="009369DB"/>
    <w:rsid w:val="00936A13"/>
    <w:rsid w:val="00937BC2"/>
    <w:rsid w:val="009407C8"/>
    <w:rsid w:val="00940C84"/>
    <w:rsid w:val="00941090"/>
    <w:rsid w:val="00941B54"/>
    <w:rsid w:val="00941EE6"/>
    <w:rsid w:val="0094206D"/>
    <w:rsid w:val="00942F72"/>
    <w:rsid w:val="00943908"/>
    <w:rsid w:val="00944367"/>
    <w:rsid w:val="0094453F"/>
    <w:rsid w:val="0094497E"/>
    <w:rsid w:val="009449F6"/>
    <w:rsid w:val="009450E6"/>
    <w:rsid w:val="00945AB7"/>
    <w:rsid w:val="00945ED6"/>
    <w:rsid w:val="00946966"/>
    <w:rsid w:val="009469C7"/>
    <w:rsid w:val="00946D99"/>
    <w:rsid w:val="00947AAA"/>
    <w:rsid w:val="00947EE9"/>
    <w:rsid w:val="00950E25"/>
    <w:rsid w:val="00950E69"/>
    <w:rsid w:val="009525EF"/>
    <w:rsid w:val="009529AF"/>
    <w:rsid w:val="00952A4B"/>
    <w:rsid w:val="00952E36"/>
    <w:rsid w:val="00953555"/>
    <w:rsid w:val="00953B33"/>
    <w:rsid w:val="00954B87"/>
    <w:rsid w:val="0095526C"/>
    <w:rsid w:val="00955CB8"/>
    <w:rsid w:val="00955CFE"/>
    <w:rsid w:val="009564CF"/>
    <w:rsid w:val="00956525"/>
    <w:rsid w:val="00956A62"/>
    <w:rsid w:val="00956AAF"/>
    <w:rsid w:val="0095765F"/>
    <w:rsid w:val="00957848"/>
    <w:rsid w:val="00957DD5"/>
    <w:rsid w:val="00957F94"/>
    <w:rsid w:val="00960782"/>
    <w:rsid w:val="00960D5B"/>
    <w:rsid w:val="00960F52"/>
    <w:rsid w:val="0096118B"/>
    <w:rsid w:val="009625A9"/>
    <w:rsid w:val="00962C7A"/>
    <w:rsid w:val="00962D66"/>
    <w:rsid w:val="009633FF"/>
    <w:rsid w:val="00964182"/>
    <w:rsid w:val="009642E5"/>
    <w:rsid w:val="009647C8"/>
    <w:rsid w:val="00965777"/>
    <w:rsid w:val="00965AB1"/>
    <w:rsid w:val="00965CAD"/>
    <w:rsid w:val="00965CD3"/>
    <w:rsid w:val="00966431"/>
    <w:rsid w:val="0096676A"/>
    <w:rsid w:val="00967341"/>
    <w:rsid w:val="009675A3"/>
    <w:rsid w:val="00970478"/>
    <w:rsid w:val="00971F0E"/>
    <w:rsid w:val="009727E8"/>
    <w:rsid w:val="00972885"/>
    <w:rsid w:val="009728CE"/>
    <w:rsid w:val="00973AC4"/>
    <w:rsid w:val="009742D7"/>
    <w:rsid w:val="00974417"/>
    <w:rsid w:val="009756E5"/>
    <w:rsid w:val="00977D54"/>
    <w:rsid w:val="00977DDB"/>
    <w:rsid w:val="009803F7"/>
    <w:rsid w:val="009806D4"/>
    <w:rsid w:val="00981675"/>
    <w:rsid w:val="00981AC2"/>
    <w:rsid w:val="00981E5F"/>
    <w:rsid w:val="00982075"/>
    <w:rsid w:val="0098207B"/>
    <w:rsid w:val="00982166"/>
    <w:rsid w:val="0098237C"/>
    <w:rsid w:val="00982F82"/>
    <w:rsid w:val="00983829"/>
    <w:rsid w:val="009839A4"/>
    <w:rsid w:val="00983EEF"/>
    <w:rsid w:val="00984453"/>
    <w:rsid w:val="00984B63"/>
    <w:rsid w:val="00984BD0"/>
    <w:rsid w:val="00984EC6"/>
    <w:rsid w:val="00985618"/>
    <w:rsid w:val="00985690"/>
    <w:rsid w:val="00986B29"/>
    <w:rsid w:val="00990689"/>
    <w:rsid w:val="00990F64"/>
    <w:rsid w:val="00990FFA"/>
    <w:rsid w:val="00991638"/>
    <w:rsid w:val="0099216D"/>
    <w:rsid w:val="00992915"/>
    <w:rsid w:val="009933F7"/>
    <w:rsid w:val="009934C9"/>
    <w:rsid w:val="00994478"/>
    <w:rsid w:val="009945BF"/>
    <w:rsid w:val="00994875"/>
    <w:rsid w:val="009952F6"/>
    <w:rsid w:val="0099615A"/>
    <w:rsid w:val="00996217"/>
    <w:rsid w:val="00997BC0"/>
    <w:rsid w:val="009A01DD"/>
    <w:rsid w:val="009A11AD"/>
    <w:rsid w:val="009A15FE"/>
    <w:rsid w:val="009A2429"/>
    <w:rsid w:val="009A24CA"/>
    <w:rsid w:val="009A291D"/>
    <w:rsid w:val="009A2A84"/>
    <w:rsid w:val="009A2B9A"/>
    <w:rsid w:val="009A312B"/>
    <w:rsid w:val="009A3740"/>
    <w:rsid w:val="009A3894"/>
    <w:rsid w:val="009A3DAF"/>
    <w:rsid w:val="009A4344"/>
    <w:rsid w:val="009A4CC7"/>
    <w:rsid w:val="009A4D5D"/>
    <w:rsid w:val="009A5893"/>
    <w:rsid w:val="009A5A82"/>
    <w:rsid w:val="009A5ABE"/>
    <w:rsid w:val="009A6BD0"/>
    <w:rsid w:val="009A7345"/>
    <w:rsid w:val="009A7E18"/>
    <w:rsid w:val="009B095B"/>
    <w:rsid w:val="009B0AB1"/>
    <w:rsid w:val="009B0C24"/>
    <w:rsid w:val="009B170A"/>
    <w:rsid w:val="009B1CD7"/>
    <w:rsid w:val="009B1DB4"/>
    <w:rsid w:val="009B1E36"/>
    <w:rsid w:val="009B1F84"/>
    <w:rsid w:val="009B38C6"/>
    <w:rsid w:val="009B4233"/>
    <w:rsid w:val="009B4643"/>
    <w:rsid w:val="009B469F"/>
    <w:rsid w:val="009B4DC6"/>
    <w:rsid w:val="009B4E5A"/>
    <w:rsid w:val="009B5E87"/>
    <w:rsid w:val="009B60E2"/>
    <w:rsid w:val="009B63FE"/>
    <w:rsid w:val="009B6F6A"/>
    <w:rsid w:val="009B7F14"/>
    <w:rsid w:val="009C070B"/>
    <w:rsid w:val="009C0D12"/>
    <w:rsid w:val="009C17C4"/>
    <w:rsid w:val="009C18B6"/>
    <w:rsid w:val="009C236A"/>
    <w:rsid w:val="009C25F4"/>
    <w:rsid w:val="009C27F4"/>
    <w:rsid w:val="009C28BD"/>
    <w:rsid w:val="009C3020"/>
    <w:rsid w:val="009C3B42"/>
    <w:rsid w:val="009C47C9"/>
    <w:rsid w:val="009C480F"/>
    <w:rsid w:val="009C51E0"/>
    <w:rsid w:val="009C58B2"/>
    <w:rsid w:val="009C591B"/>
    <w:rsid w:val="009C65FE"/>
    <w:rsid w:val="009C6711"/>
    <w:rsid w:val="009C67FC"/>
    <w:rsid w:val="009C6A2B"/>
    <w:rsid w:val="009C70CE"/>
    <w:rsid w:val="009C76C7"/>
    <w:rsid w:val="009C77ED"/>
    <w:rsid w:val="009C7C3F"/>
    <w:rsid w:val="009C7FCB"/>
    <w:rsid w:val="009D0691"/>
    <w:rsid w:val="009D1DC0"/>
    <w:rsid w:val="009D1E20"/>
    <w:rsid w:val="009D1FE6"/>
    <w:rsid w:val="009D20F1"/>
    <w:rsid w:val="009D2BFD"/>
    <w:rsid w:val="009D3834"/>
    <w:rsid w:val="009D3A89"/>
    <w:rsid w:val="009D3C1B"/>
    <w:rsid w:val="009D406F"/>
    <w:rsid w:val="009D5199"/>
    <w:rsid w:val="009D63EC"/>
    <w:rsid w:val="009D680F"/>
    <w:rsid w:val="009D69CD"/>
    <w:rsid w:val="009D6D51"/>
    <w:rsid w:val="009D6E0A"/>
    <w:rsid w:val="009E019A"/>
    <w:rsid w:val="009E021F"/>
    <w:rsid w:val="009E022F"/>
    <w:rsid w:val="009E09C7"/>
    <w:rsid w:val="009E0C29"/>
    <w:rsid w:val="009E1758"/>
    <w:rsid w:val="009E19D4"/>
    <w:rsid w:val="009E2604"/>
    <w:rsid w:val="009E33E6"/>
    <w:rsid w:val="009E3694"/>
    <w:rsid w:val="009E39F4"/>
    <w:rsid w:val="009E3A68"/>
    <w:rsid w:val="009E41EC"/>
    <w:rsid w:val="009E4C57"/>
    <w:rsid w:val="009E4D88"/>
    <w:rsid w:val="009E4F8B"/>
    <w:rsid w:val="009E5D58"/>
    <w:rsid w:val="009E6AB3"/>
    <w:rsid w:val="009E6D6E"/>
    <w:rsid w:val="009E6EC9"/>
    <w:rsid w:val="009E713E"/>
    <w:rsid w:val="009E7751"/>
    <w:rsid w:val="009E7D24"/>
    <w:rsid w:val="009F08D2"/>
    <w:rsid w:val="009F0E31"/>
    <w:rsid w:val="009F0FBF"/>
    <w:rsid w:val="009F1082"/>
    <w:rsid w:val="009F19BD"/>
    <w:rsid w:val="009F1AEF"/>
    <w:rsid w:val="009F1DB8"/>
    <w:rsid w:val="009F2B35"/>
    <w:rsid w:val="009F2D59"/>
    <w:rsid w:val="009F33B8"/>
    <w:rsid w:val="009F3A64"/>
    <w:rsid w:val="009F3FE9"/>
    <w:rsid w:val="009F4995"/>
    <w:rsid w:val="009F5627"/>
    <w:rsid w:val="009F7D72"/>
    <w:rsid w:val="00A009B6"/>
    <w:rsid w:val="00A00D4C"/>
    <w:rsid w:val="00A020A0"/>
    <w:rsid w:val="00A02212"/>
    <w:rsid w:val="00A0238D"/>
    <w:rsid w:val="00A0299C"/>
    <w:rsid w:val="00A02D9A"/>
    <w:rsid w:val="00A03025"/>
    <w:rsid w:val="00A03082"/>
    <w:rsid w:val="00A03785"/>
    <w:rsid w:val="00A03D10"/>
    <w:rsid w:val="00A03D5F"/>
    <w:rsid w:val="00A03EB3"/>
    <w:rsid w:val="00A03F30"/>
    <w:rsid w:val="00A04030"/>
    <w:rsid w:val="00A047C8"/>
    <w:rsid w:val="00A05E4F"/>
    <w:rsid w:val="00A0629B"/>
    <w:rsid w:val="00A06794"/>
    <w:rsid w:val="00A06BA4"/>
    <w:rsid w:val="00A06ECC"/>
    <w:rsid w:val="00A07601"/>
    <w:rsid w:val="00A0767E"/>
    <w:rsid w:val="00A101B6"/>
    <w:rsid w:val="00A1068F"/>
    <w:rsid w:val="00A1098A"/>
    <w:rsid w:val="00A118B4"/>
    <w:rsid w:val="00A11D47"/>
    <w:rsid w:val="00A12268"/>
    <w:rsid w:val="00A13382"/>
    <w:rsid w:val="00A13825"/>
    <w:rsid w:val="00A139B1"/>
    <w:rsid w:val="00A13CC4"/>
    <w:rsid w:val="00A13FF7"/>
    <w:rsid w:val="00A14923"/>
    <w:rsid w:val="00A1521F"/>
    <w:rsid w:val="00A15B7F"/>
    <w:rsid w:val="00A16174"/>
    <w:rsid w:val="00A1625B"/>
    <w:rsid w:val="00A16E07"/>
    <w:rsid w:val="00A17158"/>
    <w:rsid w:val="00A179C3"/>
    <w:rsid w:val="00A20220"/>
    <w:rsid w:val="00A207D4"/>
    <w:rsid w:val="00A20BBA"/>
    <w:rsid w:val="00A20CDB"/>
    <w:rsid w:val="00A211AB"/>
    <w:rsid w:val="00A21A70"/>
    <w:rsid w:val="00A21C87"/>
    <w:rsid w:val="00A21D21"/>
    <w:rsid w:val="00A21D6E"/>
    <w:rsid w:val="00A24336"/>
    <w:rsid w:val="00A244D6"/>
    <w:rsid w:val="00A24972"/>
    <w:rsid w:val="00A25113"/>
    <w:rsid w:val="00A25691"/>
    <w:rsid w:val="00A258C7"/>
    <w:rsid w:val="00A25B1C"/>
    <w:rsid w:val="00A25B58"/>
    <w:rsid w:val="00A26469"/>
    <w:rsid w:val="00A26851"/>
    <w:rsid w:val="00A26DD6"/>
    <w:rsid w:val="00A27338"/>
    <w:rsid w:val="00A27843"/>
    <w:rsid w:val="00A27AB5"/>
    <w:rsid w:val="00A30786"/>
    <w:rsid w:val="00A30D2D"/>
    <w:rsid w:val="00A31DDE"/>
    <w:rsid w:val="00A3216C"/>
    <w:rsid w:val="00A32BD2"/>
    <w:rsid w:val="00A33B32"/>
    <w:rsid w:val="00A33FCE"/>
    <w:rsid w:val="00A34B00"/>
    <w:rsid w:val="00A3556B"/>
    <w:rsid w:val="00A35CC2"/>
    <w:rsid w:val="00A36204"/>
    <w:rsid w:val="00A367DD"/>
    <w:rsid w:val="00A36923"/>
    <w:rsid w:val="00A369C0"/>
    <w:rsid w:val="00A376CD"/>
    <w:rsid w:val="00A3783B"/>
    <w:rsid w:val="00A37AE4"/>
    <w:rsid w:val="00A4002A"/>
    <w:rsid w:val="00A40941"/>
    <w:rsid w:val="00A40FB0"/>
    <w:rsid w:val="00A42FC1"/>
    <w:rsid w:val="00A43605"/>
    <w:rsid w:val="00A43C8C"/>
    <w:rsid w:val="00A44C69"/>
    <w:rsid w:val="00A452B2"/>
    <w:rsid w:val="00A456A2"/>
    <w:rsid w:val="00A45D14"/>
    <w:rsid w:val="00A45D55"/>
    <w:rsid w:val="00A45D84"/>
    <w:rsid w:val="00A4614D"/>
    <w:rsid w:val="00A463C8"/>
    <w:rsid w:val="00A46E62"/>
    <w:rsid w:val="00A46F9E"/>
    <w:rsid w:val="00A47221"/>
    <w:rsid w:val="00A47542"/>
    <w:rsid w:val="00A47899"/>
    <w:rsid w:val="00A47B0C"/>
    <w:rsid w:val="00A50B4A"/>
    <w:rsid w:val="00A51798"/>
    <w:rsid w:val="00A52088"/>
    <w:rsid w:val="00A52986"/>
    <w:rsid w:val="00A530AD"/>
    <w:rsid w:val="00A53FF5"/>
    <w:rsid w:val="00A54406"/>
    <w:rsid w:val="00A5445E"/>
    <w:rsid w:val="00A54D6E"/>
    <w:rsid w:val="00A55D81"/>
    <w:rsid w:val="00A56096"/>
    <w:rsid w:val="00A5661A"/>
    <w:rsid w:val="00A567ED"/>
    <w:rsid w:val="00A57749"/>
    <w:rsid w:val="00A57B61"/>
    <w:rsid w:val="00A57E0D"/>
    <w:rsid w:val="00A61559"/>
    <w:rsid w:val="00A616A5"/>
    <w:rsid w:val="00A617F7"/>
    <w:rsid w:val="00A61FB2"/>
    <w:rsid w:val="00A61FE5"/>
    <w:rsid w:val="00A62031"/>
    <w:rsid w:val="00A62A71"/>
    <w:rsid w:val="00A62BF5"/>
    <w:rsid w:val="00A63D0C"/>
    <w:rsid w:val="00A64014"/>
    <w:rsid w:val="00A641A6"/>
    <w:rsid w:val="00A642BC"/>
    <w:rsid w:val="00A645F2"/>
    <w:rsid w:val="00A65143"/>
    <w:rsid w:val="00A653B2"/>
    <w:rsid w:val="00A659CC"/>
    <w:rsid w:val="00A66B14"/>
    <w:rsid w:val="00A66B98"/>
    <w:rsid w:val="00A66DF6"/>
    <w:rsid w:val="00A67B17"/>
    <w:rsid w:val="00A7038A"/>
    <w:rsid w:val="00A70B38"/>
    <w:rsid w:val="00A70EC3"/>
    <w:rsid w:val="00A71202"/>
    <w:rsid w:val="00A71602"/>
    <w:rsid w:val="00A71758"/>
    <w:rsid w:val="00A722E3"/>
    <w:rsid w:val="00A724FE"/>
    <w:rsid w:val="00A72772"/>
    <w:rsid w:val="00A734AA"/>
    <w:rsid w:val="00A735A9"/>
    <w:rsid w:val="00A739F2"/>
    <w:rsid w:val="00A74472"/>
    <w:rsid w:val="00A74E67"/>
    <w:rsid w:val="00A7543A"/>
    <w:rsid w:val="00A75818"/>
    <w:rsid w:val="00A75BC8"/>
    <w:rsid w:val="00A76A1E"/>
    <w:rsid w:val="00A76D8B"/>
    <w:rsid w:val="00A77609"/>
    <w:rsid w:val="00A77BBB"/>
    <w:rsid w:val="00A80849"/>
    <w:rsid w:val="00A808FA"/>
    <w:rsid w:val="00A81135"/>
    <w:rsid w:val="00A813DD"/>
    <w:rsid w:val="00A81AE0"/>
    <w:rsid w:val="00A82435"/>
    <w:rsid w:val="00A828AC"/>
    <w:rsid w:val="00A82A05"/>
    <w:rsid w:val="00A82FBB"/>
    <w:rsid w:val="00A8319B"/>
    <w:rsid w:val="00A83B8C"/>
    <w:rsid w:val="00A83D22"/>
    <w:rsid w:val="00A83E35"/>
    <w:rsid w:val="00A8456D"/>
    <w:rsid w:val="00A845F4"/>
    <w:rsid w:val="00A84D47"/>
    <w:rsid w:val="00A84E57"/>
    <w:rsid w:val="00A84F7E"/>
    <w:rsid w:val="00A8547C"/>
    <w:rsid w:val="00A85969"/>
    <w:rsid w:val="00A85C09"/>
    <w:rsid w:val="00A869F1"/>
    <w:rsid w:val="00A86DC5"/>
    <w:rsid w:val="00A87853"/>
    <w:rsid w:val="00A9032D"/>
    <w:rsid w:val="00A90370"/>
    <w:rsid w:val="00A90664"/>
    <w:rsid w:val="00A90C13"/>
    <w:rsid w:val="00A91D52"/>
    <w:rsid w:val="00A91D92"/>
    <w:rsid w:val="00A93470"/>
    <w:rsid w:val="00A94A9C"/>
    <w:rsid w:val="00A951C5"/>
    <w:rsid w:val="00A9546D"/>
    <w:rsid w:val="00A95828"/>
    <w:rsid w:val="00A9584E"/>
    <w:rsid w:val="00A95AD7"/>
    <w:rsid w:val="00A95FD9"/>
    <w:rsid w:val="00A96241"/>
    <w:rsid w:val="00A96BF3"/>
    <w:rsid w:val="00A97422"/>
    <w:rsid w:val="00A977A5"/>
    <w:rsid w:val="00A97919"/>
    <w:rsid w:val="00A97CF2"/>
    <w:rsid w:val="00A97F25"/>
    <w:rsid w:val="00AA01E3"/>
    <w:rsid w:val="00AA073E"/>
    <w:rsid w:val="00AA0927"/>
    <w:rsid w:val="00AA19C9"/>
    <w:rsid w:val="00AA1A3E"/>
    <w:rsid w:val="00AA1DE0"/>
    <w:rsid w:val="00AA1F76"/>
    <w:rsid w:val="00AA2038"/>
    <w:rsid w:val="00AA3D56"/>
    <w:rsid w:val="00AA41DC"/>
    <w:rsid w:val="00AA45B1"/>
    <w:rsid w:val="00AA49FF"/>
    <w:rsid w:val="00AA51D7"/>
    <w:rsid w:val="00AA5237"/>
    <w:rsid w:val="00AA59DD"/>
    <w:rsid w:val="00AA61F3"/>
    <w:rsid w:val="00AA63CC"/>
    <w:rsid w:val="00AA7367"/>
    <w:rsid w:val="00AA73EE"/>
    <w:rsid w:val="00AB00B7"/>
    <w:rsid w:val="00AB05B5"/>
    <w:rsid w:val="00AB05BA"/>
    <w:rsid w:val="00AB0A1B"/>
    <w:rsid w:val="00AB0BDC"/>
    <w:rsid w:val="00AB0FAE"/>
    <w:rsid w:val="00AB1176"/>
    <w:rsid w:val="00AB14DA"/>
    <w:rsid w:val="00AB1668"/>
    <w:rsid w:val="00AB1E2A"/>
    <w:rsid w:val="00AB2112"/>
    <w:rsid w:val="00AB2666"/>
    <w:rsid w:val="00AB2BAB"/>
    <w:rsid w:val="00AB3116"/>
    <w:rsid w:val="00AB39FA"/>
    <w:rsid w:val="00AB44DF"/>
    <w:rsid w:val="00AB63BF"/>
    <w:rsid w:val="00AB675D"/>
    <w:rsid w:val="00AB7167"/>
    <w:rsid w:val="00AB7239"/>
    <w:rsid w:val="00AB730A"/>
    <w:rsid w:val="00AB7770"/>
    <w:rsid w:val="00AC0246"/>
    <w:rsid w:val="00AC09A7"/>
    <w:rsid w:val="00AC2D97"/>
    <w:rsid w:val="00AC35C5"/>
    <w:rsid w:val="00AC3882"/>
    <w:rsid w:val="00AC404E"/>
    <w:rsid w:val="00AC48EB"/>
    <w:rsid w:val="00AC49E2"/>
    <w:rsid w:val="00AC51D7"/>
    <w:rsid w:val="00AC55FE"/>
    <w:rsid w:val="00AC5C90"/>
    <w:rsid w:val="00AC5EC4"/>
    <w:rsid w:val="00AC6F05"/>
    <w:rsid w:val="00AC706A"/>
    <w:rsid w:val="00AC710D"/>
    <w:rsid w:val="00AD004E"/>
    <w:rsid w:val="00AD0890"/>
    <w:rsid w:val="00AD12F7"/>
    <w:rsid w:val="00AD1E81"/>
    <w:rsid w:val="00AD251C"/>
    <w:rsid w:val="00AD276B"/>
    <w:rsid w:val="00AD289F"/>
    <w:rsid w:val="00AD28BF"/>
    <w:rsid w:val="00AD3257"/>
    <w:rsid w:val="00AD38A7"/>
    <w:rsid w:val="00AD3AE2"/>
    <w:rsid w:val="00AD4370"/>
    <w:rsid w:val="00AD5476"/>
    <w:rsid w:val="00AD5BBA"/>
    <w:rsid w:val="00AD5DB0"/>
    <w:rsid w:val="00AD6048"/>
    <w:rsid w:val="00AD66CA"/>
    <w:rsid w:val="00AD6A98"/>
    <w:rsid w:val="00AD6DF9"/>
    <w:rsid w:val="00AE05AC"/>
    <w:rsid w:val="00AE14B6"/>
    <w:rsid w:val="00AE2CEF"/>
    <w:rsid w:val="00AE2D12"/>
    <w:rsid w:val="00AE326E"/>
    <w:rsid w:val="00AE418D"/>
    <w:rsid w:val="00AE512D"/>
    <w:rsid w:val="00AE67C3"/>
    <w:rsid w:val="00AE68A7"/>
    <w:rsid w:val="00AE6BA3"/>
    <w:rsid w:val="00AE75BE"/>
    <w:rsid w:val="00AE781B"/>
    <w:rsid w:val="00AE7C48"/>
    <w:rsid w:val="00AE7D0A"/>
    <w:rsid w:val="00AE7D77"/>
    <w:rsid w:val="00AF0715"/>
    <w:rsid w:val="00AF0966"/>
    <w:rsid w:val="00AF0DE8"/>
    <w:rsid w:val="00AF21C5"/>
    <w:rsid w:val="00AF2B3F"/>
    <w:rsid w:val="00AF3156"/>
    <w:rsid w:val="00AF483D"/>
    <w:rsid w:val="00AF4B90"/>
    <w:rsid w:val="00AF4D2E"/>
    <w:rsid w:val="00AF52A8"/>
    <w:rsid w:val="00AF54C4"/>
    <w:rsid w:val="00AF5574"/>
    <w:rsid w:val="00AF5E19"/>
    <w:rsid w:val="00AF66A3"/>
    <w:rsid w:val="00AF6C46"/>
    <w:rsid w:val="00AF7C6E"/>
    <w:rsid w:val="00B000B7"/>
    <w:rsid w:val="00B0048F"/>
    <w:rsid w:val="00B0056C"/>
    <w:rsid w:val="00B00A8F"/>
    <w:rsid w:val="00B0189A"/>
    <w:rsid w:val="00B01BF3"/>
    <w:rsid w:val="00B02D58"/>
    <w:rsid w:val="00B03238"/>
    <w:rsid w:val="00B03316"/>
    <w:rsid w:val="00B04330"/>
    <w:rsid w:val="00B04B22"/>
    <w:rsid w:val="00B04CC7"/>
    <w:rsid w:val="00B04E82"/>
    <w:rsid w:val="00B04EA0"/>
    <w:rsid w:val="00B05A39"/>
    <w:rsid w:val="00B05CE0"/>
    <w:rsid w:val="00B05D2A"/>
    <w:rsid w:val="00B065D8"/>
    <w:rsid w:val="00B06648"/>
    <w:rsid w:val="00B067B0"/>
    <w:rsid w:val="00B06C56"/>
    <w:rsid w:val="00B07A4D"/>
    <w:rsid w:val="00B105A5"/>
    <w:rsid w:val="00B10632"/>
    <w:rsid w:val="00B10CDC"/>
    <w:rsid w:val="00B10F38"/>
    <w:rsid w:val="00B111F8"/>
    <w:rsid w:val="00B12310"/>
    <w:rsid w:val="00B127B8"/>
    <w:rsid w:val="00B12B37"/>
    <w:rsid w:val="00B12C83"/>
    <w:rsid w:val="00B12D8E"/>
    <w:rsid w:val="00B1303A"/>
    <w:rsid w:val="00B133C0"/>
    <w:rsid w:val="00B13819"/>
    <w:rsid w:val="00B13BF7"/>
    <w:rsid w:val="00B14367"/>
    <w:rsid w:val="00B14957"/>
    <w:rsid w:val="00B14E0F"/>
    <w:rsid w:val="00B1514D"/>
    <w:rsid w:val="00B16641"/>
    <w:rsid w:val="00B16C52"/>
    <w:rsid w:val="00B17222"/>
    <w:rsid w:val="00B20541"/>
    <w:rsid w:val="00B22399"/>
    <w:rsid w:val="00B22B0B"/>
    <w:rsid w:val="00B232AE"/>
    <w:rsid w:val="00B23B7C"/>
    <w:rsid w:val="00B23D0B"/>
    <w:rsid w:val="00B24057"/>
    <w:rsid w:val="00B24BEA"/>
    <w:rsid w:val="00B24D95"/>
    <w:rsid w:val="00B251B6"/>
    <w:rsid w:val="00B2561B"/>
    <w:rsid w:val="00B2697F"/>
    <w:rsid w:val="00B26DB6"/>
    <w:rsid w:val="00B26E4C"/>
    <w:rsid w:val="00B3007C"/>
    <w:rsid w:val="00B3009A"/>
    <w:rsid w:val="00B308AC"/>
    <w:rsid w:val="00B30A29"/>
    <w:rsid w:val="00B30DE7"/>
    <w:rsid w:val="00B31D29"/>
    <w:rsid w:val="00B31F4C"/>
    <w:rsid w:val="00B32058"/>
    <w:rsid w:val="00B322D3"/>
    <w:rsid w:val="00B32447"/>
    <w:rsid w:val="00B3269F"/>
    <w:rsid w:val="00B32AED"/>
    <w:rsid w:val="00B32B4D"/>
    <w:rsid w:val="00B330EE"/>
    <w:rsid w:val="00B3318F"/>
    <w:rsid w:val="00B33227"/>
    <w:rsid w:val="00B33623"/>
    <w:rsid w:val="00B33DEC"/>
    <w:rsid w:val="00B33FB0"/>
    <w:rsid w:val="00B3573E"/>
    <w:rsid w:val="00B357CE"/>
    <w:rsid w:val="00B3627B"/>
    <w:rsid w:val="00B363C8"/>
    <w:rsid w:val="00B367E4"/>
    <w:rsid w:val="00B36AF7"/>
    <w:rsid w:val="00B41B64"/>
    <w:rsid w:val="00B42517"/>
    <w:rsid w:val="00B4290A"/>
    <w:rsid w:val="00B42E65"/>
    <w:rsid w:val="00B4324E"/>
    <w:rsid w:val="00B45645"/>
    <w:rsid w:val="00B4628D"/>
    <w:rsid w:val="00B464C8"/>
    <w:rsid w:val="00B468C4"/>
    <w:rsid w:val="00B4691D"/>
    <w:rsid w:val="00B46B64"/>
    <w:rsid w:val="00B46F99"/>
    <w:rsid w:val="00B47118"/>
    <w:rsid w:val="00B471F9"/>
    <w:rsid w:val="00B504F5"/>
    <w:rsid w:val="00B51286"/>
    <w:rsid w:val="00B51368"/>
    <w:rsid w:val="00B514DB"/>
    <w:rsid w:val="00B51AC6"/>
    <w:rsid w:val="00B524CB"/>
    <w:rsid w:val="00B5279A"/>
    <w:rsid w:val="00B5348A"/>
    <w:rsid w:val="00B53CB0"/>
    <w:rsid w:val="00B53E37"/>
    <w:rsid w:val="00B54323"/>
    <w:rsid w:val="00B5436D"/>
    <w:rsid w:val="00B5458B"/>
    <w:rsid w:val="00B54AB6"/>
    <w:rsid w:val="00B55EDD"/>
    <w:rsid w:val="00B56FC4"/>
    <w:rsid w:val="00B60354"/>
    <w:rsid w:val="00B60D83"/>
    <w:rsid w:val="00B6103E"/>
    <w:rsid w:val="00B6122C"/>
    <w:rsid w:val="00B62267"/>
    <w:rsid w:val="00B625A3"/>
    <w:rsid w:val="00B625BB"/>
    <w:rsid w:val="00B62941"/>
    <w:rsid w:val="00B62DE0"/>
    <w:rsid w:val="00B640FD"/>
    <w:rsid w:val="00B645F8"/>
    <w:rsid w:val="00B64620"/>
    <w:rsid w:val="00B6471A"/>
    <w:rsid w:val="00B64CC7"/>
    <w:rsid w:val="00B65B11"/>
    <w:rsid w:val="00B66290"/>
    <w:rsid w:val="00B663E6"/>
    <w:rsid w:val="00B665DE"/>
    <w:rsid w:val="00B669DB"/>
    <w:rsid w:val="00B7038B"/>
    <w:rsid w:val="00B7097A"/>
    <w:rsid w:val="00B70ACF"/>
    <w:rsid w:val="00B71613"/>
    <w:rsid w:val="00B72482"/>
    <w:rsid w:val="00B735D2"/>
    <w:rsid w:val="00B7363F"/>
    <w:rsid w:val="00B736F8"/>
    <w:rsid w:val="00B74CB4"/>
    <w:rsid w:val="00B74FBD"/>
    <w:rsid w:val="00B750DF"/>
    <w:rsid w:val="00B75681"/>
    <w:rsid w:val="00B75C64"/>
    <w:rsid w:val="00B80789"/>
    <w:rsid w:val="00B8180D"/>
    <w:rsid w:val="00B81E02"/>
    <w:rsid w:val="00B82587"/>
    <w:rsid w:val="00B83053"/>
    <w:rsid w:val="00B831C5"/>
    <w:rsid w:val="00B83327"/>
    <w:rsid w:val="00B836EE"/>
    <w:rsid w:val="00B839C6"/>
    <w:rsid w:val="00B84745"/>
    <w:rsid w:val="00B85FCB"/>
    <w:rsid w:val="00B86B7D"/>
    <w:rsid w:val="00B90C4C"/>
    <w:rsid w:val="00B90EC5"/>
    <w:rsid w:val="00B90F4D"/>
    <w:rsid w:val="00B9206B"/>
    <w:rsid w:val="00B922A0"/>
    <w:rsid w:val="00B927C0"/>
    <w:rsid w:val="00B927D8"/>
    <w:rsid w:val="00B92CA0"/>
    <w:rsid w:val="00B939D7"/>
    <w:rsid w:val="00B944C4"/>
    <w:rsid w:val="00B947F7"/>
    <w:rsid w:val="00B949EF"/>
    <w:rsid w:val="00B94BFF"/>
    <w:rsid w:val="00B95045"/>
    <w:rsid w:val="00B9552A"/>
    <w:rsid w:val="00B964EF"/>
    <w:rsid w:val="00B97928"/>
    <w:rsid w:val="00B97965"/>
    <w:rsid w:val="00BA08F5"/>
    <w:rsid w:val="00BA0E88"/>
    <w:rsid w:val="00BA21CF"/>
    <w:rsid w:val="00BA2B85"/>
    <w:rsid w:val="00BA3057"/>
    <w:rsid w:val="00BA33D3"/>
    <w:rsid w:val="00BA417E"/>
    <w:rsid w:val="00BA4477"/>
    <w:rsid w:val="00BA46A2"/>
    <w:rsid w:val="00BA474C"/>
    <w:rsid w:val="00BA516E"/>
    <w:rsid w:val="00BA5539"/>
    <w:rsid w:val="00BA6AF9"/>
    <w:rsid w:val="00BA6D0D"/>
    <w:rsid w:val="00BA6EAC"/>
    <w:rsid w:val="00BA6F5E"/>
    <w:rsid w:val="00BB10DC"/>
    <w:rsid w:val="00BB15FA"/>
    <w:rsid w:val="00BB1960"/>
    <w:rsid w:val="00BB1A8C"/>
    <w:rsid w:val="00BB1F56"/>
    <w:rsid w:val="00BB2103"/>
    <w:rsid w:val="00BB24EF"/>
    <w:rsid w:val="00BB2D1B"/>
    <w:rsid w:val="00BB2DF7"/>
    <w:rsid w:val="00BB3540"/>
    <w:rsid w:val="00BB3BAB"/>
    <w:rsid w:val="00BB4AF1"/>
    <w:rsid w:val="00BB5ABB"/>
    <w:rsid w:val="00BB62D7"/>
    <w:rsid w:val="00BB64CC"/>
    <w:rsid w:val="00BB672B"/>
    <w:rsid w:val="00BB6AD1"/>
    <w:rsid w:val="00BB6B89"/>
    <w:rsid w:val="00BB6C76"/>
    <w:rsid w:val="00BB6E7A"/>
    <w:rsid w:val="00BC0638"/>
    <w:rsid w:val="00BC14AE"/>
    <w:rsid w:val="00BC185A"/>
    <w:rsid w:val="00BC1C07"/>
    <w:rsid w:val="00BC1D12"/>
    <w:rsid w:val="00BC33BA"/>
    <w:rsid w:val="00BC3E04"/>
    <w:rsid w:val="00BC41ED"/>
    <w:rsid w:val="00BC4943"/>
    <w:rsid w:val="00BC4949"/>
    <w:rsid w:val="00BC4D0C"/>
    <w:rsid w:val="00BC7262"/>
    <w:rsid w:val="00BC7726"/>
    <w:rsid w:val="00BC7F3D"/>
    <w:rsid w:val="00BD04F3"/>
    <w:rsid w:val="00BD0AC0"/>
    <w:rsid w:val="00BD1438"/>
    <w:rsid w:val="00BD158B"/>
    <w:rsid w:val="00BD1A57"/>
    <w:rsid w:val="00BD1C11"/>
    <w:rsid w:val="00BD1FF3"/>
    <w:rsid w:val="00BD28A8"/>
    <w:rsid w:val="00BD31AF"/>
    <w:rsid w:val="00BD3405"/>
    <w:rsid w:val="00BD369C"/>
    <w:rsid w:val="00BD3739"/>
    <w:rsid w:val="00BD464B"/>
    <w:rsid w:val="00BD5A49"/>
    <w:rsid w:val="00BD5C4C"/>
    <w:rsid w:val="00BD5D70"/>
    <w:rsid w:val="00BD73EE"/>
    <w:rsid w:val="00BD7B4B"/>
    <w:rsid w:val="00BD7F68"/>
    <w:rsid w:val="00BE144B"/>
    <w:rsid w:val="00BE14BA"/>
    <w:rsid w:val="00BE1B42"/>
    <w:rsid w:val="00BE20AC"/>
    <w:rsid w:val="00BE24A2"/>
    <w:rsid w:val="00BE2A6F"/>
    <w:rsid w:val="00BE3BAA"/>
    <w:rsid w:val="00BE50C7"/>
    <w:rsid w:val="00BE523F"/>
    <w:rsid w:val="00BE6871"/>
    <w:rsid w:val="00BE6C1F"/>
    <w:rsid w:val="00BE6E6E"/>
    <w:rsid w:val="00BE72D2"/>
    <w:rsid w:val="00BE7D01"/>
    <w:rsid w:val="00BE7EDE"/>
    <w:rsid w:val="00BF0C0B"/>
    <w:rsid w:val="00BF0C24"/>
    <w:rsid w:val="00BF1AC2"/>
    <w:rsid w:val="00BF2105"/>
    <w:rsid w:val="00BF2AE5"/>
    <w:rsid w:val="00BF2CDC"/>
    <w:rsid w:val="00BF2CF2"/>
    <w:rsid w:val="00BF3307"/>
    <w:rsid w:val="00BF427A"/>
    <w:rsid w:val="00BF4D02"/>
    <w:rsid w:val="00BF4DA2"/>
    <w:rsid w:val="00BF51AE"/>
    <w:rsid w:val="00BF5971"/>
    <w:rsid w:val="00BF6258"/>
    <w:rsid w:val="00BF68C7"/>
    <w:rsid w:val="00BF7352"/>
    <w:rsid w:val="00BF74B9"/>
    <w:rsid w:val="00BF7914"/>
    <w:rsid w:val="00C00435"/>
    <w:rsid w:val="00C00959"/>
    <w:rsid w:val="00C0122F"/>
    <w:rsid w:val="00C0203A"/>
    <w:rsid w:val="00C02294"/>
    <w:rsid w:val="00C0292C"/>
    <w:rsid w:val="00C02C7E"/>
    <w:rsid w:val="00C02CBE"/>
    <w:rsid w:val="00C0372C"/>
    <w:rsid w:val="00C03EDC"/>
    <w:rsid w:val="00C04944"/>
    <w:rsid w:val="00C04A7E"/>
    <w:rsid w:val="00C04CF8"/>
    <w:rsid w:val="00C04E19"/>
    <w:rsid w:val="00C05490"/>
    <w:rsid w:val="00C058C6"/>
    <w:rsid w:val="00C059E1"/>
    <w:rsid w:val="00C06CE2"/>
    <w:rsid w:val="00C105AF"/>
    <w:rsid w:val="00C10EC9"/>
    <w:rsid w:val="00C110D6"/>
    <w:rsid w:val="00C1218C"/>
    <w:rsid w:val="00C137C4"/>
    <w:rsid w:val="00C14742"/>
    <w:rsid w:val="00C1511F"/>
    <w:rsid w:val="00C154DA"/>
    <w:rsid w:val="00C15BD4"/>
    <w:rsid w:val="00C15CAF"/>
    <w:rsid w:val="00C1622C"/>
    <w:rsid w:val="00C20580"/>
    <w:rsid w:val="00C21308"/>
    <w:rsid w:val="00C22339"/>
    <w:rsid w:val="00C233FD"/>
    <w:rsid w:val="00C23C5E"/>
    <w:rsid w:val="00C245EF"/>
    <w:rsid w:val="00C246EA"/>
    <w:rsid w:val="00C24817"/>
    <w:rsid w:val="00C24ED6"/>
    <w:rsid w:val="00C25729"/>
    <w:rsid w:val="00C25E23"/>
    <w:rsid w:val="00C264F8"/>
    <w:rsid w:val="00C26BE6"/>
    <w:rsid w:val="00C26D2E"/>
    <w:rsid w:val="00C26D5B"/>
    <w:rsid w:val="00C26FFB"/>
    <w:rsid w:val="00C2755B"/>
    <w:rsid w:val="00C2767D"/>
    <w:rsid w:val="00C3004E"/>
    <w:rsid w:val="00C30A6C"/>
    <w:rsid w:val="00C30AA7"/>
    <w:rsid w:val="00C30E6B"/>
    <w:rsid w:val="00C314C3"/>
    <w:rsid w:val="00C322A8"/>
    <w:rsid w:val="00C326F3"/>
    <w:rsid w:val="00C3271F"/>
    <w:rsid w:val="00C330AE"/>
    <w:rsid w:val="00C330C1"/>
    <w:rsid w:val="00C33924"/>
    <w:rsid w:val="00C343CF"/>
    <w:rsid w:val="00C34694"/>
    <w:rsid w:val="00C3511C"/>
    <w:rsid w:val="00C35C2E"/>
    <w:rsid w:val="00C35CC8"/>
    <w:rsid w:val="00C35EB3"/>
    <w:rsid w:val="00C3675D"/>
    <w:rsid w:val="00C368B2"/>
    <w:rsid w:val="00C36977"/>
    <w:rsid w:val="00C36BC0"/>
    <w:rsid w:val="00C36EDD"/>
    <w:rsid w:val="00C3744C"/>
    <w:rsid w:val="00C3786D"/>
    <w:rsid w:val="00C37B1A"/>
    <w:rsid w:val="00C4133A"/>
    <w:rsid w:val="00C42677"/>
    <w:rsid w:val="00C43B59"/>
    <w:rsid w:val="00C43FCD"/>
    <w:rsid w:val="00C441C4"/>
    <w:rsid w:val="00C44410"/>
    <w:rsid w:val="00C445CC"/>
    <w:rsid w:val="00C44907"/>
    <w:rsid w:val="00C458EE"/>
    <w:rsid w:val="00C45AEB"/>
    <w:rsid w:val="00C45D46"/>
    <w:rsid w:val="00C50D5D"/>
    <w:rsid w:val="00C51D4B"/>
    <w:rsid w:val="00C51F8A"/>
    <w:rsid w:val="00C5211B"/>
    <w:rsid w:val="00C525B3"/>
    <w:rsid w:val="00C52A2B"/>
    <w:rsid w:val="00C53EAD"/>
    <w:rsid w:val="00C54365"/>
    <w:rsid w:val="00C54820"/>
    <w:rsid w:val="00C549F7"/>
    <w:rsid w:val="00C54AD6"/>
    <w:rsid w:val="00C54B6B"/>
    <w:rsid w:val="00C54BC7"/>
    <w:rsid w:val="00C550CC"/>
    <w:rsid w:val="00C559B1"/>
    <w:rsid w:val="00C55BAE"/>
    <w:rsid w:val="00C565D2"/>
    <w:rsid w:val="00C566EB"/>
    <w:rsid w:val="00C56858"/>
    <w:rsid w:val="00C570D5"/>
    <w:rsid w:val="00C57206"/>
    <w:rsid w:val="00C57A11"/>
    <w:rsid w:val="00C57B06"/>
    <w:rsid w:val="00C57BE0"/>
    <w:rsid w:val="00C600BC"/>
    <w:rsid w:val="00C606D9"/>
    <w:rsid w:val="00C612B8"/>
    <w:rsid w:val="00C61D59"/>
    <w:rsid w:val="00C62237"/>
    <w:rsid w:val="00C62A0F"/>
    <w:rsid w:val="00C62D39"/>
    <w:rsid w:val="00C632FE"/>
    <w:rsid w:val="00C635FF"/>
    <w:rsid w:val="00C63F5D"/>
    <w:rsid w:val="00C644E4"/>
    <w:rsid w:val="00C6470E"/>
    <w:rsid w:val="00C64DD2"/>
    <w:rsid w:val="00C658D4"/>
    <w:rsid w:val="00C65A15"/>
    <w:rsid w:val="00C66464"/>
    <w:rsid w:val="00C66D15"/>
    <w:rsid w:val="00C66ED8"/>
    <w:rsid w:val="00C67B49"/>
    <w:rsid w:val="00C67C12"/>
    <w:rsid w:val="00C713D9"/>
    <w:rsid w:val="00C71603"/>
    <w:rsid w:val="00C72769"/>
    <w:rsid w:val="00C73A91"/>
    <w:rsid w:val="00C73BAD"/>
    <w:rsid w:val="00C73D6C"/>
    <w:rsid w:val="00C74529"/>
    <w:rsid w:val="00C745B8"/>
    <w:rsid w:val="00C7498A"/>
    <w:rsid w:val="00C74A7F"/>
    <w:rsid w:val="00C74D67"/>
    <w:rsid w:val="00C74E4A"/>
    <w:rsid w:val="00C76D74"/>
    <w:rsid w:val="00C81CAC"/>
    <w:rsid w:val="00C82BB8"/>
    <w:rsid w:val="00C834DC"/>
    <w:rsid w:val="00C8393A"/>
    <w:rsid w:val="00C83FDB"/>
    <w:rsid w:val="00C86327"/>
    <w:rsid w:val="00C86434"/>
    <w:rsid w:val="00C8646A"/>
    <w:rsid w:val="00C869D6"/>
    <w:rsid w:val="00C87BEE"/>
    <w:rsid w:val="00C91057"/>
    <w:rsid w:val="00C91208"/>
    <w:rsid w:val="00C916C4"/>
    <w:rsid w:val="00C91942"/>
    <w:rsid w:val="00C923D5"/>
    <w:rsid w:val="00C9245D"/>
    <w:rsid w:val="00C9298E"/>
    <w:rsid w:val="00C92AA0"/>
    <w:rsid w:val="00C93475"/>
    <w:rsid w:val="00C9475F"/>
    <w:rsid w:val="00C94774"/>
    <w:rsid w:val="00C94DF4"/>
    <w:rsid w:val="00C94E31"/>
    <w:rsid w:val="00C9546A"/>
    <w:rsid w:val="00C95948"/>
    <w:rsid w:val="00C96181"/>
    <w:rsid w:val="00C9629D"/>
    <w:rsid w:val="00C97A39"/>
    <w:rsid w:val="00CA03A4"/>
    <w:rsid w:val="00CA051A"/>
    <w:rsid w:val="00CA0534"/>
    <w:rsid w:val="00CA09DB"/>
    <w:rsid w:val="00CA0A6B"/>
    <w:rsid w:val="00CA0C6C"/>
    <w:rsid w:val="00CA12A7"/>
    <w:rsid w:val="00CA1604"/>
    <w:rsid w:val="00CA2120"/>
    <w:rsid w:val="00CA2394"/>
    <w:rsid w:val="00CA275A"/>
    <w:rsid w:val="00CA2CE8"/>
    <w:rsid w:val="00CA2F23"/>
    <w:rsid w:val="00CA2FAB"/>
    <w:rsid w:val="00CA380E"/>
    <w:rsid w:val="00CA3B5A"/>
    <w:rsid w:val="00CA3FE2"/>
    <w:rsid w:val="00CA4277"/>
    <w:rsid w:val="00CA4579"/>
    <w:rsid w:val="00CA4BC9"/>
    <w:rsid w:val="00CA612A"/>
    <w:rsid w:val="00CA6323"/>
    <w:rsid w:val="00CA6418"/>
    <w:rsid w:val="00CA64F1"/>
    <w:rsid w:val="00CA6AA8"/>
    <w:rsid w:val="00CA6E21"/>
    <w:rsid w:val="00CA6F65"/>
    <w:rsid w:val="00CA7D63"/>
    <w:rsid w:val="00CA7ED1"/>
    <w:rsid w:val="00CA7F80"/>
    <w:rsid w:val="00CB0933"/>
    <w:rsid w:val="00CB0F60"/>
    <w:rsid w:val="00CB1292"/>
    <w:rsid w:val="00CB13C9"/>
    <w:rsid w:val="00CB1B1D"/>
    <w:rsid w:val="00CB331D"/>
    <w:rsid w:val="00CB3533"/>
    <w:rsid w:val="00CB3A05"/>
    <w:rsid w:val="00CB45F8"/>
    <w:rsid w:val="00CB51DB"/>
    <w:rsid w:val="00CB53EF"/>
    <w:rsid w:val="00CB5C56"/>
    <w:rsid w:val="00CB5CE0"/>
    <w:rsid w:val="00CB5FFB"/>
    <w:rsid w:val="00CB6567"/>
    <w:rsid w:val="00CB6EB8"/>
    <w:rsid w:val="00CB7230"/>
    <w:rsid w:val="00CB7ADA"/>
    <w:rsid w:val="00CC1A1B"/>
    <w:rsid w:val="00CC1C49"/>
    <w:rsid w:val="00CC1CEB"/>
    <w:rsid w:val="00CC27B5"/>
    <w:rsid w:val="00CC2E97"/>
    <w:rsid w:val="00CC33C2"/>
    <w:rsid w:val="00CC37CD"/>
    <w:rsid w:val="00CC3C9B"/>
    <w:rsid w:val="00CC47C5"/>
    <w:rsid w:val="00CC4A15"/>
    <w:rsid w:val="00CC5078"/>
    <w:rsid w:val="00CC5694"/>
    <w:rsid w:val="00CC5F86"/>
    <w:rsid w:val="00CC6201"/>
    <w:rsid w:val="00CC620A"/>
    <w:rsid w:val="00CC6AC5"/>
    <w:rsid w:val="00CC6AC7"/>
    <w:rsid w:val="00CC6B0F"/>
    <w:rsid w:val="00CC7050"/>
    <w:rsid w:val="00CC7F7B"/>
    <w:rsid w:val="00CD03E0"/>
    <w:rsid w:val="00CD0599"/>
    <w:rsid w:val="00CD0627"/>
    <w:rsid w:val="00CD0D54"/>
    <w:rsid w:val="00CD0D64"/>
    <w:rsid w:val="00CD1A2C"/>
    <w:rsid w:val="00CD23CE"/>
    <w:rsid w:val="00CD2EBA"/>
    <w:rsid w:val="00CD2F08"/>
    <w:rsid w:val="00CD3050"/>
    <w:rsid w:val="00CD4849"/>
    <w:rsid w:val="00CD4E68"/>
    <w:rsid w:val="00CD6B3C"/>
    <w:rsid w:val="00CD6C38"/>
    <w:rsid w:val="00CD6DDC"/>
    <w:rsid w:val="00CD79D1"/>
    <w:rsid w:val="00CD7EC9"/>
    <w:rsid w:val="00CE054D"/>
    <w:rsid w:val="00CE14A5"/>
    <w:rsid w:val="00CE17FC"/>
    <w:rsid w:val="00CE1A75"/>
    <w:rsid w:val="00CE1E30"/>
    <w:rsid w:val="00CE2033"/>
    <w:rsid w:val="00CE25DE"/>
    <w:rsid w:val="00CE31AE"/>
    <w:rsid w:val="00CE460F"/>
    <w:rsid w:val="00CE63FC"/>
    <w:rsid w:val="00CE6C83"/>
    <w:rsid w:val="00CE6C95"/>
    <w:rsid w:val="00CE7009"/>
    <w:rsid w:val="00CE7409"/>
    <w:rsid w:val="00CF0252"/>
    <w:rsid w:val="00CF052B"/>
    <w:rsid w:val="00CF059A"/>
    <w:rsid w:val="00CF092D"/>
    <w:rsid w:val="00CF0EAA"/>
    <w:rsid w:val="00CF1177"/>
    <w:rsid w:val="00CF1940"/>
    <w:rsid w:val="00CF26D9"/>
    <w:rsid w:val="00CF27DC"/>
    <w:rsid w:val="00CF3A4C"/>
    <w:rsid w:val="00CF3E91"/>
    <w:rsid w:val="00CF41C4"/>
    <w:rsid w:val="00CF43E3"/>
    <w:rsid w:val="00CF44B1"/>
    <w:rsid w:val="00CF47EB"/>
    <w:rsid w:val="00CF4B12"/>
    <w:rsid w:val="00CF551F"/>
    <w:rsid w:val="00CF5898"/>
    <w:rsid w:val="00CF622B"/>
    <w:rsid w:val="00CF6A7E"/>
    <w:rsid w:val="00CF6CBD"/>
    <w:rsid w:val="00CF7F36"/>
    <w:rsid w:val="00D007E8"/>
    <w:rsid w:val="00D008EC"/>
    <w:rsid w:val="00D00994"/>
    <w:rsid w:val="00D01701"/>
    <w:rsid w:val="00D018BA"/>
    <w:rsid w:val="00D018C5"/>
    <w:rsid w:val="00D01A45"/>
    <w:rsid w:val="00D02557"/>
    <w:rsid w:val="00D0284B"/>
    <w:rsid w:val="00D02B63"/>
    <w:rsid w:val="00D02E0A"/>
    <w:rsid w:val="00D033D1"/>
    <w:rsid w:val="00D03C1A"/>
    <w:rsid w:val="00D04022"/>
    <w:rsid w:val="00D04069"/>
    <w:rsid w:val="00D04442"/>
    <w:rsid w:val="00D04ABE"/>
    <w:rsid w:val="00D058AC"/>
    <w:rsid w:val="00D05DD9"/>
    <w:rsid w:val="00D07337"/>
    <w:rsid w:val="00D077DE"/>
    <w:rsid w:val="00D07A5E"/>
    <w:rsid w:val="00D07F51"/>
    <w:rsid w:val="00D07FD2"/>
    <w:rsid w:val="00D1015B"/>
    <w:rsid w:val="00D108C6"/>
    <w:rsid w:val="00D10A14"/>
    <w:rsid w:val="00D10E51"/>
    <w:rsid w:val="00D124A6"/>
    <w:rsid w:val="00D1273E"/>
    <w:rsid w:val="00D12A67"/>
    <w:rsid w:val="00D14167"/>
    <w:rsid w:val="00D1462E"/>
    <w:rsid w:val="00D14876"/>
    <w:rsid w:val="00D14AB7"/>
    <w:rsid w:val="00D159C1"/>
    <w:rsid w:val="00D162C4"/>
    <w:rsid w:val="00D16D92"/>
    <w:rsid w:val="00D172D8"/>
    <w:rsid w:val="00D17351"/>
    <w:rsid w:val="00D17976"/>
    <w:rsid w:val="00D17C20"/>
    <w:rsid w:val="00D17E94"/>
    <w:rsid w:val="00D203A1"/>
    <w:rsid w:val="00D20486"/>
    <w:rsid w:val="00D20E59"/>
    <w:rsid w:val="00D21101"/>
    <w:rsid w:val="00D223B7"/>
    <w:rsid w:val="00D223C9"/>
    <w:rsid w:val="00D224A5"/>
    <w:rsid w:val="00D2263D"/>
    <w:rsid w:val="00D22668"/>
    <w:rsid w:val="00D22855"/>
    <w:rsid w:val="00D228AB"/>
    <w:rsid w:val="00D22ECD"/>
    <w:rsid w:val="00D239DA"/>
    <w:rsid w:val="00D23A22"/>
    <w:rsid w:val="00D23BD3"/>
    <w:rsid w:val="00D24102"/>
    <w:rsid w:val="00D24DB6"/>
    <w:rsid w:val="00D2703A"/>
    <w:rsid w:val="00D30399"/>
    <w:rsid w:val="00D30A3A"/>
    <w:rsid w:val="00D30D6C"/>
    <w:rsid w:val="00D3234B"/>
    <w:rsid w:val="00D329F0"/>
    <w:rsid w:val="00D330FC"/>
    <w:rsid w:val="00D3370E"/>
    <w:rsid w:val="00D33CDA"/>
    <w:rsid w:val="00D34681"/>
    <w:rsid w:val="00D34842"/>
    <w:rsid w:val="00D35B56"/>
    <w:rsid w:val="00D364F6"/>
    <w:rsid w:val="00D366A4"/>
    <w:rsid w:val="00D36C06"/>
    <w:rsid w:val="00D37366"/>
    <w:rsid w:val="00D37B20"/>
    <w:rsid w:val="00D41322"/>
    <w:rsid w:val="00D42EBD"/>
    <w:rsid w:val="00D440CF"/>
    <w:rsid w:val="00D455D2"/>
    <w:rsid w:val="00D458D6"/>
    <w:rsid w:val="00D45D7B"/>
    <w:rsid w:val="00D45E87"/>
    <w:rsid w:val="00D46593"/>
    <w:rsid w:val="00D4686D"/>
    <w:rsid w:val="00D46A92"/>
    <w:rsid w:val="00D47E73"/>
    <w:rsid w:val="00D505A9"/>
    <w:rsid w:val="00D5180E"/>
    <w:rsid w:val="00D518D2"/>
    <w:rsid w:val="00D51BF1"/>
    <w:rsid w:val="00D52739"/>
    <w:rsid w:val="00D54547"/>
    <w:rsid w:val="00D552D9"/>
    <w:rsid w:val="00D5593A"/>
    <w:rsid w:val="00D5669F"/>
    <w:rsid w:val="00D56881"/>
    <w:rsid w:val="00D57332"/>
    <w:rsid w:val="00D57430"/>
    <w:rsid w:val="00D57546"/>
    <w:rsid w:val="00D608F6"/>
    <w:rsid w:val="00D61A7B"/>
    <w:rsid w:val="00D61C24"/>
    <w:rsid w:val="00D61E2B"/>
    <w:rsid w:val="00D620D3"/>
    <w:rsid w:val="00D6307E"/>
    <w:rsid w:val="00D630D0"/>
    <w:rsid w:val="00D639E8"/>
    <w:rsid w:val="00D64197"/>
    <w:rsid w:val="00D6425C"/>
    <w:rsid w:val="00D64686"/>
    <w:rsid w:val="00D64D93"/>
    <w:rsid w:val="00D64E22"/>
    <w:rsid w:val="00D6566B"/>
    <w:rsid w:val="00D657C2"/>
    <w:rsid w:val="00D6595A"/>
    <w:rsid w:val="00D65DF2"/>
    <w:rsid w:val="00D65EDF"/>
    <w:rsid w:val="00D662AB"/>
    <w:rsid w:val="00D66472"/>
    <w:rsid w:val="00D665AF"/>
    <w:rsid w:val="00D667C7"/>
    <w:rsid w:val="00D66CA4"/>
    <w:rsid w:val="00D66D4A"/>
    <w:rsid w:val="00D6745C"/>
    <w:rsid w:val="00D67DFC"/>
    <w:rsid w:val="00D700D9"/>
    <w:rsid w:val="00D701B6"/>
    <w:rsid w:val="00D707DD"/>
    <w:rsid w:val="00D71791"/>
    <w:rsid w:val="00D71A25"/>
    <w:rsid w:val="00D7207A"/>
    <w:rsid w:val="00D7263D"/>
    <w:rsid w:val="00D729DF"/>
    <w:rsid w:val="00D7381A"/>
    <w:rsid w:val="00D73E49"/>
    <w:rsid w:val="00D742C8"/>
    <w:rsid w:val="00D7433B"/>
    <w:rsid w:val="00D7438F"/>
    <w:rsid w:val="00D7494F"/>
    <w:rsid w:val="00D749E6"/>
    <w:rsid w:val="00D75677"/>
    <w:rsid w:val="00D763D7"/>
    <w:rsid w:val="00D76E8C"/>
    <w:rsid w:val="00D77D71"/>
    <w:rsid w:val="00D801AB"/>
    <w:rsid w:val="00D808B4"/>
    <w:rsid w:val="00D80DC8"/>
    <w:rsid w:val="00D810AA"/>
    <w:rsid w:val="00D8147C"/>
    <w:rsid w:val="00D8250C"/>
    <w:rsid w:val="00D82559"/>
    <w:rsid w:val="00D835E0"/>
    <w:rsid w:val="00D843F3"/>
    <w:rsid w:val="00D84798"/>
    <w:rsid w:val="00D84BE9"/>
    <w:rsid w:val="00D8509C"/>
    <w:rsid w:val="00D85434"/>
    <w:rsid w:val="00D858D6"/>
    <w:rsid w:val="00D85BAE"/>
    <w:rsid w:val="00D86714"/>
    <w:rsid w:val="00D871F6"/>
    <w:rsid w:val="00D9026C"/>
    <w:rsid w:val="00D9036A"/>
    <w:rsid w:val="00D90615"/>
    <w:rsid w:val="00D90F2B"/>
    <w:rsid w:val="00D92195"/>
    <w:rsid w:val="00D92D9D"/>
    <w:rsid w:val="00D933C4"/>
    <w:rsid w:val="00D9413F"/>
    <w:rsid w:val="00D9469B"/>
    <w:rsid w:val="00D94A26"/>
    <w:rsid w:val="00D94C1B"/>
    <w:rsid w:val="00D9536F"/>
    <w:rsid w:val="00D953DC"/>
    <w:rsid w:val="00D955D4"/>
    <w:rsid w:val="00D96E7A"/>
    <w:rsid w:val="00D9791F"/>
    <w:rsid w:val="00D97E0F"/>
    <w:rsid w:val="00DA0467"/>
    <w:rsid w:val="00DA046D"/>
    <w:rsid w:val="00DA0F9C"/>
    <w:rsid w:val="00DA11EC"/>
    <w:rsid w:val="00DA183B"/>
    <w:rsid w:val="00DA1953"/>
    <w:rsid w:val="00DA1C85"/>
    <w:rsid w:val="00DA22CD"/>
    <w:rsid w:val="00DA22FB"/>
    <w:rsid w:val="00DA2C15"/>
    <w:rsid w:val="00DA40DE"/>
    <w:rsid w:val="00DA4226"/>
    <w:rsid w:val="00DA4345"/>
    <w:rsid w:val="00DA4E27"/>
    <w:rsid w:val="00DA5A63"/>
    <w:rsid w:val="00DA5CE8"/>
    <w:rsid w:val="00DA63B0"/>
    <w:rsid w:val="00DA63DE"/>
    <w:rsid w:val="00DA656D"/>
    <w:rsid w:val="00DA6790"/>
    <w:rsid w:val="00DA6A22"/>
    <w:rsid w:val="00DA6F05"/>
    <w:rsid w:val="00DA7347"/>
    <w:rsid w:val="00DB0570"/>
    <w:rsid w:val="00DB0615"/>
    <w:rsid w:val="00DB06D6"/>
    <w:rsid w:val="00DB0763"/>
    <w:rsid w:val="00DB09FE"/>
    <w:rsid w:val="00DB0D58"/>
    <w:rsid w:val="00DB1342"/>
    <w:rsid w:val="00DB1AA6"/>
    <w:rsid w:val="00DB220B"/>
    <w:rsid w:val="00DB2575"/>
    <w:rsid w:val="00DB32E1"/>
    <w:rsid w:val="00DB42BB"/>
    <w:rsid w:val="00DB4C6E"/>
    <w:rsid w:val="00DB4F8D"/>
    <w:rsid w:val="00DB5179"/>
    <w:rsid w:val="00DB5543"/>
    <w:rsid w:val="00DB5553"/>
    <w:rsid w:val="00DB5AE2"/>
    <w:rsid w:val="00DB6D0B"/>
    <w:rsid w:val="00DB7BDD"/>
    <w:rsid w:val="00DC0524"/>
    <w:rsid w:val="00DC06CB"/>
    <w:rsid w:val="00DC12AC"/>
    <w:rsid w:val="00DC1B0F"/>
    <w:rsid w:val="00DC29A6"/>
    <w:rsid w:val="00DC313E"/>
    <w:rsid w:val="00DC37D2"/>
    <w:rsid w:val="00DC4352"/>
    <w:rsid w:val="00DC4641"/>
    <w:rsid w:val="00DC4BA2"/>
    <w:rsid w:val="00DC4ECD"/>
    <w:rsid w:val="00DC5590"/>
    <w:rsid w:val="00DC58B5"/>
    <w:rsid w:val="00DC5D88"/>
    <w:rsid w:val="00DC6462"/>
    <w:rsid w:val="00DC68F4"/>
    <w:rsid w:val="00DC6C04"/>
    <w:rsid w:val="00DD09DF"/>
    <w:rsid w:val="00DD0D06"/>
    <w:rsid w:val="00DD13CA"/>
    <w:rsid w:val="00DD1530"/>
    <w:rsid w:val="00DD1604"/>
    <w:rsid w:val="00DD23D5"/>
    <w:rsid w:val="00DD24A5"/>
    <w:rsid w:val="00DD41EF"/>
    <w:rsid w:val="00DD4F2B"/>
    <w:rsid w:val="00DD504D"/>
    <w:rsid w:val="00DD57D7"/>
    <w:rsid w:val="00DD602E"/>
    <w:rsid w:val="00DD6E41"/>
    <w:rsid w:val="00DE074F"/>
    <w:rsid w:val="00DE1A6F"/>
    <w:rsid w:val="00DE2228"/>
    <w:rsid w:val="00DE237A"/>
    <w:rsid w:val="00DE33AC"/>
    <w:rsid w:val="00DE386F"/>
    <w:rsid w:val="00DE3B5B"/>
    <w:rsid w:val="00DE4066"/>
    <w:rsid w:val="00DE4A24"/>
    <w:rsid w:val="00DE4C1C"/>
    <w:rsid w:val="00DE50F4"/>
    <w:rsid w:val="00DE5321"/>
    <w:rsid w:val="00DE5332"/>
    <w:rsid w:val="00DE5FD6"/>
    <w:rsid w:val="00DE711E"/>
    <w:rsid w:val="00DE7667"/>
    <w:rsid w:val="00DE7892"/>
    <w:rsid w:val="00DE7C93"/>
    <w:rsid w:val="00DF017D"/>
    <w:rsid w:val="00DF1C50"/>
    <w:rsid w:val="00DF2B10"/>
    <w:rsid w:val="00DF2E9E"/>
    <w:rsid w:val="00DF38A0"/>
    <w:rsid w:val="00DF38E5"/>
    <w:rsid w:val="00DF3F46"/>
    <w:rsid w:val="00DF44B3"/>
    <w:rsid w:val="00DF4832"/>
    <w:rsid w:val="00DF4E2C"/>
    <w:rsid w:val="00DF5802"/>
    <w:rsid w:val="00DF661A"/>
    <w:rsid w:val="00DF669C"/>
    <w:rsid w:val="00DF7CC7"/>
    <w:rsid w:val="00E00618"/>
    <w:rsid w:val="00E00A18"/>
    <w:rsid w:val="00E00D5F"/>
    <w:rsid w:val="00E00E0E"/>
    <w:rsid w:val="00E00FF9"/>
    <w:rsid w:val="00E0162D"/>
    <w:rsid w:val="00E0167D"/>
    <w:rsid w:val="00E0201F"/>
    <w:rsid w:val="00E02380"/>
    <w:rsid w:val="00E0334A"/>
    <w:rsid w:val="00E0536F"/>
    <w:rsid w:val="00E05622"/>
    <w:rsid w:val="00E05EA9"/>
    <w:rsid w:val="00E061D6"/>
    <w:rsid w:val="00E06420"/>
    <w:rsid w:val="00E071B0"/>
    <w:rsid w:val="00E07E2F"/>
    <w:rsid w:val="00E1037A"/>
    <w:rsid w:val="00E11179"/>
    <w:rsid w:val="00E11D89"/>
    <w:rsid w:val="00E129AC"/>
    <w:rsid w:val="00E13093"/>
    <w:rsid w:val="00E130A9"/>
    <w:rsid w:val="00E138C6"/>
    <w:rsid w:val="00E13D8E"/>
    <w:rsid w:val="00E14264"/>
    <w:rsid w:val="00E14551"/>
    <w:rsid w:val="00E1494C"/>
    <w:rsid w:val="00E14B0C"/>
    <w:rsid w:val="00E14CAA"/>
    <w:rsid w:val="00E156C0"/>
    <w:rsid w:val="00E157EC"/>
    <w:rsid w:val="00E157F4"/>
    <w:rsid w:val="00E15A8D"/>
    <w:rsid w:val="00E173E2"/>
    <w:rsid w:val="00E1794F"/>
    <w:rsid w:val="00E17C68"/>
    <w:rsid w:val="00E21406"/>
    <w:rsid w:val="00E2149E"/>
    <w:rsid w:val="00E21822"/>
    <w:rsid w:val="00E22873"/>
    <w:rsid w:val="00E22CB9"/>
    <w:rsid w:val="00E235E6"/>
    <w:rsid w:val="00E23706"/>
    <w:rsid w:val="00E23A84"/>
    <w:rsid w:val="00E24875"/>
    <w:rsid w:val="00E24A1A"/>
    <w:rsid w:val="00E24E59"/>
    <w:rsid w:val="00E24F1E"/>
    <w:rsid w:val="00E250DF"/>
    <w:rsid w:val="00E25367"/>
    <w:rsid w:val="00E259C9"/>
    <w:rsid w:val="00E2605E"/>
    <w:rsid w:val="00E263B2"/>
    <w:rsid w:val="00E2686B"/>
    <w:rsid w:val="00E269EF"/>
    <w:rsid w:val="00E273FF"/>
    <w:rsid w:val="00E27CEE"/>
    <w:rsid w:val="00E30451"/>
    <w:rsid w:val="00E306E2"/>
    <w:rsid w:val="00E307B6"/>
    <w:rsid w:val="00E30EE6"/>
    <w:rsid w:val="00E310AE"/>
    <w:rsid w:val="00E31EA8"/>
    <w:rsid w:val="00E32016"/>
    <w:rsid w:val="00E32277"/>
    <w:rsid w:val="00E33DDB"/>
    <w:rsid w:val="00E33F98"/>
    <w:rsid w:val="00E34A63"/>
    <w:rsid w:val="00E35535"/>
    <w:rsid w:val="00E35D02"/>
    <w:rsid w:val="00E35FC0"/>
    <w:rsid w:val="00E362CD"/>
    <w:rsid w:val="00E373AF"/>
    <w:rsid w:val="00E37A1E"/>
    <w:rsid w:val="00E37D7D"/>
    <w:rsid w:val="00E402E4"/>
    <w:rsid w:val="00E40710"/>
    <w:rsid w:val="00E40F43"/>
    <w:rsid w:val="00E4284F"/>
    <w:rsid w:val="00E42CD7"/>
    <w:rsid w:val="00E4309D"/>
    <w:rsid w:val="00E43EF0"/>
    <w:rsid w:val="00E44138"/>
    <w:rsid w:val="00E44815"/>
    <w:rsid w:val="00E46F1F"/>
    <w:rsid w:val="00E47AFE"/>
    <w:rsid w:val="00E50388"/>
    <w:rsid w:val="00E50836"/>
    <w:rsid w:val="00E50C59"/>
    <w:rsid w:val="00E516B5"/>
    <w:rsid w:val="00E52A57"/>
    <w:rsid w:val="00E52BF3"/>
    <w:rsid w:val="00E52C62"/>
    <w:rsid w:val="00E52D75"/>
    <w:rsid w:val="00E53C92"/>
    <w:rsid w:val="00E5470C"/>
    <w:rsid w:val="00E547DF"/>
    <w:rsid w:val="00E54D62"/>
    <w:rsid w:val="00E556DA"/>
    <w:rsid w:val="00E55830"/>
    <w:rsid w:val="00E55A11"/>
    <w:rsid w:val="00E56216"/>
    <w:rsid w:val="00E56B17"/>
    <w:rsid w:val="00E56C19"/>
    <w:rsid w:val="00E57868"/>
    <w:rsid w:val="00E60554"/>
    <w:rsid w:val="00E60E8A"/>
    <w:rsid w:val="00E61010"/>
    <w:rsid w:val="00E61327"/>
    <w:rsid w:val="00E61900"/>
    <w:rsid w:val="00E62412"/>
    <w:rsid w:val="00E62CA8"/>
    <w:rsid w:val="00E62E20"/>
    <w:rsid w:val="00E62E74"/>
    <w:rsid w:val="00E645BA"/>
    <w:rsid w:val="00E649BE"/>
    <w:rsid w:val="00E64BB3"/>
    <w:rsid w:val="00E65A9F"/>
    <w:rsid w:val="00E6785F"/>
    <w:rsid w:val="00E67B05"/>
    <w:rsid w:val="00E70D08"/>
    <w:rsid w:val="00E71461"/>
    <w:rsid w:val="00E716D3"/>
    <w:rsid w:val="00E71CB0"/>
    <w:rsid w:val="00E72080"/>
    <w:rsid w:val="00E722AE"/>
    <w:rsid w:val="00E7325D"/>
    <w:rsid w:val="00E73AD3"/>
    <w:rsid w:val="00E752AF"/>
    <w:rsid w:val="00E7559C"/>
    <w:rsid w:val="00E76873"/>
    <w:rsid w:val="00E76947"/>
    <w:rsid w:val="00E76AF1"/>
    <w:rsid w:val="00E76D38"/>
    <w:rsid w:val="00E770CD"/>
    <w:rsid w:val="00E7725B"/>
    <w:rsid w:val="00E77293"/>
    <w:rsid w:val="00E772C9"/>
    <w:rsid w:val="00E77703"/>
    <w:rsid w:val="00E77982"/>
    <w:rsid w:val="00E77A18"/>
    <w:rsid w:val="00E8014D"/>
    <w:rsid w:val="00E80368"/>
    <w:rsid w:val="00E803B6"/>
    <w:rsid w:val="00E80A31"/>
    <w:rsid w:val="00E80A72"/>
    <w:rsid w:val="00E81185"/>
    <w:rsid w:val="00E82073"/>
    <w:rsid w:val="00E8276B"/>
    <w:rsid w:val="00E8496B"/>
    <w:rsid w:val="00E84DCB"/>
    <w:rsid w:val="00E851A5"/>
    <w:rsid w:val="00E86558"/>
    <w:rsid w:val="00E866A2"/>
    <w:rsid w:val="00E86ADA"/>
    <w:rsid w:val="00E872EB"/>
    <w:rsid w:val="00E876C0"/>
    <w:rsid w:val="00E87733"/>
    <w:rsid w:val="00E87C50"/>
    <w:rsid w:val="00E9139A"/>
    <w:rsid w:val="00E913E6"/>
    <w:rsid w:val="00E9152D"/>
    <w:rsid w:val="00E921E1"/>
    <w:rsid w:val="00E93256"/>
    <w:rsid w:val="00E9330A"/>
    <w:rsid w:val="00E93478"/>
    <w:rsid w:val="00E9392A"/>
    <w:rsid w:val="00E93CFA"/>
    <w:rsid w:val="00E93F40"/>
    <w:rsid w:val="00E944CF"/>
    <w:rsid w:val="00E94BCC"/>
    <w:rsid w:val="00E94D31"/>
    <w:rsid w:val="00E957C3"/>
    <w:rsid w:val="00E963DD"/>
    <w:rsid w:val="00E96903"/>
    <w:rsid w:val="00E96AAA"/>
    <w:rsid w:val="00EA0A96"/>
    <w:rsid w:val="00EA1EE2"/>
    <w:rsid w:val="00EA244E"/>
    <w:rsid w:val="00EA24E8"/>
    <w:rsid w:val="00EA2908"/>
    <w:rsid w:val="00EA329F"/>
    <w:rsid w:val="00EA4AD4"/>
    <w:rsid w:val="00EA52A6"/>
    <w:rsid w:val="00EA5960"/>
    <w:rsid w:val="00EA5994"/>
    <w:rsid w:val="00EA5BEC"/>
    <w:rsid w:val="00EA6DDD"/>
    <w:rsid w:val="00EA7118"/>
    <w:rsid w:val="00EA741A"/>
    <w:rsid w:val="00EA77B7"/>
    <w:rsid w:val="00EA7893"/>
    <w:rsid w:val="00EB0131"/>
    <w:rsid w:val="00EB04E7"/>
    <w:rsid w:val="00EB0DA6"/>
    <w:rsid w:val="00EB26DA"/>
    <w:rsid w:val="00EB2A2A"/>
    <w:rsid w:val="00EB57F0"/>
    <w:rsid w:val="00EB619D"/>
    <w:rsid w:val="00EB6668"/>
    <w:rsid w:val="00EB7B24"/>
    <w:rsid w:val="00EC11BE"/>
    <w:rsid w:val="00EC155E"/>
    <w:rsid w:val="00EC1EA7"/>
    <w:rsid w:val="00EC3141"/>
    <w:rsid w:val="00EC3197"/>
    <w:rsid w:val="00EC3A96"/>
    <w:rsid w:val="00EC4651"/>
    <w:rsid w:val="00EC46D9"/>
    <w:rsid w:val="00EC49CA"/>
    <w:rsid w:val="00EC4DC6"/>
    <w:rsid w:val="00ED024D"/>
    <w:rsid w:val="00ED07A2"/>
    <w:rsid w:val="00ED15E1"/>
    <w:rsid w:val="00ED177A"/>
    <w:rsid w:val="00ED1870"/>
    <w:rsid w:val="00ED19D6"/>
    <w:rsid w:val="00ED2364"/>
    <w:rsid w:val="00ED2FE7"/>
    <w:rsid w:val="00ED304F"/>
    <w:rsid w:val="00ED3486"/>
    <w:rsid w:val="00ED3C99"/>
    <w:rsid w:val="00ED3DA5"/>
    <w:rsid w:val="00ED5013"/>
    <w:rsid w:val="00ED50EE"/>
    <w:rsid w:val="00ED535E"/>
    <w:rsid w:val="00ED560A"/>
    <w:rsid w:val="00ED5C8E"/>
    <w:rsid w:val="00ED6927"/>
    <w:rsid w:val="00ED7B5B"/>
    <w:rsid w:val="00EE03AA"/>
    <w:rsid w:val="00EE12E7"/>
    <w:rsid w:val="00EE1C93"/>
    <w:rsid w:val="00EE21E7"/>
    <w:rsid w:val="00EE2C51"/>
    <w:rsid w:val="00EE328D"/>
    <w:rsid w:val="00EE369C"/>
    <w:rsid w:val="00EE37B1"/>
    <w:rsid w:val="00EE3FD1"/>
    <w:rsid w:val="00EE4296"/>
    <w:rsid w:val="00EE441E"/>
    <w:rsid w:val="00EE4679"/>
    <w:rsid w:val="00EE4F53"/>
    <w:rsid w:val="00EE73AD"/>
    <w:rsid w:val="00EE777B"/>
    <w:rsid w:val="00EE785E"/>
    <w:rsid w:val="00EE785F"/>
    <w:rsid w:val="00EE7B54"/>
    <w:rsid w:val="00EF06C4"/>
    <w:rsid w:val="00EF1410"/>
    <w:rsid w:val="00EF14BB"/>
    <w:rsid w:val="00EF182F"/>
    <w:rsid w:val="00EF278E"/>
    <w:rsid w:val="00EF2E32"/>
    <w:rsid w:val="00EF343B"/>
    <w:rsid w:val="00EF38BE"/>
    <w:rsid w:val="00EF4082"/>
    <w:rsid w:val="00EF4DEE"/>
    <w:rsid w:val="00EF52BB"/>
    <w:rsid w:val="00EF5A5E"/>
    <w:rsid w:val="00EF5D82"/>
    <w:rsid w:val="00EF65D9"/>
    <w:rsid w:val="00EF7148"/>
    <w:rsid w:val="00EF7D47"/>
    <w:rsid w:val="00F002DE"/>
    <w:rsid w:val="00F002F3"/>
    <w:rsid w:val="00F013B0"/>
    <w:rsid w:val="00F014C4"/>
    <w:rsid w:val="00F01711"/>
    <w:rsid w:val="00F01E3F"/>
    <w:rsid w:val="00F01FE5"/>
    <w:rsid w:val="00F028DF"/>
    <w:rsid w:val="00F02A8E"/>
    <w:rsid w:val="00F02CEB"/>
    <w:rsid w:val="00F02D6F"/>
    <w:rsid w:val="00F036C6"/>
    <w:rsid w:val="00F03778"/>
    <w:rsid w:val="00F03973"/>
    <w:rsid w:val="00F03E3A"/>
    <w:rsid w:val="00F041E4"/>
    <w:rsid w:val="00F04325"/>
    <w:rsid w:val="00F04B8E"/>
    <w:rsid w:val="00F04ED2"/>
    <w:rsid w:val="00F05204"/>
    <w:rsid w:val="00F0600F"/>
    <w:rsid w:val="00F07128"/>
    <w:rsid w:val="00F101F8"/>
    <w:rsid w:val="00F10B8A"/>
    <w:rsid w:val="00F119AD"/>
    <w:rsid w:val="00F12E81"/>
    <w:rsid w:val="00F12FFF"/>
    <w:rsid w:val="00F13004"/>
    <w:rsid w:val="00F13693"/>
    <w:rsid w:val="00F13BF9"/>
    <w:rsid w:val="00F14182"/>
    <w:rsid w:val="00F14AB4"/>
    <w:rsid w:val="00F15240"/>
    <w:rsid w:val="00F1553A"/>
    <w:rsid w:val="00F1573C"/>
    <w:rsid w:val="00F15D2F"/>
    <w:rsid w:val="00F162CC"/>
    <w:rsid w:val="00F1785B"/>
    <w:rsid w:val="00F179EB"/>
    <w:rsid w:val="00F17F4B"/>
    <w:rsid w:val="00F2010D"/>
    <w:rsid w:val="00F204E3"/>
    <w:rsid w:val="00F208FB"/>
    <w:rsid w:val="00F210EF"/>
    <w:rsid w:val="00F214AE"/>
    <w:rsid w:val="00F21732"/>
    <w:rsid w:val="00F21F33"/>
    <w:rsid w:val="00F221EC"/>
    <w:rsid w:val="00F2372F"/>
    <w:rsid w:val="00F23BED"/>
    <w:rsid w:val="00F24430"/>
    <w:rsid w:val="00F24463"/>
    <w:rsid w:val="00F24A48"/>
    <w:rsid w:val="00F24CC6"/>
    <w:rsid w:val="00F24E92"/>
    <w:rsid w:val="00F24F24"/>
    <w:rsid w:val="00F2576A"/>
    <w:rsid w:val="00F25AE4"/>
    <w:rsid w:val="00F25CD6"/>
    <w:rsid w:val="00F2699F"/>
    <w:rsid w:val="00F301DB"/>
    <w:rsid w:val="00F30877"/>
    <w:rsid w:val="00F30D0F"/>
    <w:rsid w:val="00F31572"/>
    <w:rsid w:val="00F31A4B"/>
    <w:rsid w:val="00F31C99"/>
    <w:rsid w:val="00F31E7B"/>
    <w:rsid w:val="00F31F15"/>
    <w:rsid w:val="00F3248F"/>
    <w:rsid w:val="00F32714"/>
    <w:rsid w:val="00F32784"/>
    <w:rsid w:val="00F329F4"/>
    <w:rsid w:val="00F32AA2"/>
    <w:rsid w:val="00F34E0E"/>
    <w:rsid w:val="00F35C25"/>
    <w:rsid w:val="00F35ECD"/>
    <w:rsid w:val="00F35F6A"/>
    <w:rsid w:val="00F36A89"/>
    <w:rsid w:val="00F36FFC"/>
    <w:rsid w:val="00F376EA"/>
    <w:rsid w:val="00F404C4"/>
    <w:rsid w:val="00F409D7"/>
    <w:rsid w:val="00F40A76"/>
    <w:rsid w:val="00F40D5C"/>
    <w:rsid w:val="00F41608"/>
    <w:rsid w:val="00F4185E"/>
    <w:rsid w:val="00F42713"/>
    <w:rsid w:val="00F42804"/>
    <w:rsid w:val="00F43737"/>
    <w:rsid w:val="00F43823"/>
    <w:rsid w:val="00F4397D"/>
    <w:rsid w:val="00F43C69"/>
    <w:rsid w:val="00F43EA9"/>
    <w:rsid w:val="00F44081"/>
    <w:rsid w:val="00F441B3"/>
    <w:rsid w:val="00F4486E"/>
    <w:rsid w:val="00F449D5"/>
    <w:rsid w:val="00F44D0A"/>
    <w:rsid w:val="00F44FB8"/>
    <w:rsid w:val="00F45288"/>
    <w:rsid w:val="00F45E00"/>
    <w:rsid w:val="00F45FA6"/>
    <w:rsid w:val="00F462B7"/>
    <w:rsid w:val="00F46C6C"/>
    <w:rsid w:val="00F47621"/>
    <w:rsid w:val="00F47A5B"/>
    <w:rsid w:val="00F51DB2"/>
    <w:rsid w:val="00F520A4"/>
    <w:rsid w:val="00F53237"/>
    <w:rsid w:val="00F53FD4"/>
    <w:rsid w:val="00F55EBE"/>
    <w:rsid w:val="00F561F9"/>
    <w:rsid w:val="00F5651C"/>
    <w:rsid w:val="00F567BB"/>
    <w:rsid w:val="00F56BD0"/>
    <w:rsid w:val="00F57D29"/>
    <w:rsid w:val="00F608E6"/>
    <w:rsid w:val="00F60F7D"/>
    <w:rsid w:val="00F60FF1"/>
    <w:rsid w:val="00F6198A"/>
    <w:rsid w:val="00F61B29"/>
    <w:rsid w:val="00F61D81"/>
    <w:rsid w:val="00F62E32"/>
    <w:rsid w:val="00F632ED"/>
    <w:rsid w:val="00F63BAE"/>
    <w:rsid w:val="00F6477E"/>
    <w:rsid w:val="00F6498D"/>
    <w:rsid w:val="00F65046"/>
    <w:rsid w:val="00F6525D"/>
    <w:rsid w:val="00F65B83"/>
    <w:rsid w:val="00F65D49"/>
    <w:rsid w:val="00F66379"/>
    <w:rsid w:val="00F66745"/>
    <w:rsid w:val="00F66D80"/>
    <w:rsid w:val="00F66E1A"/>
    <w:rsid w:val="00F66E95"/>
    <w:rsid w:val="00F6701A"/>
    <w:rsid w:val="00F67022"/>
    <w:rsid w:val="00F67220"/>
    <w:rsid w:val="00F67EDF"/>
    <w:rsid w:val="00F705D5"/>
    <w:rsid w:val="00F70A8A"/>
    <w:rsid w:val="00F7116A"/>
    <w:rsid w:val="00F71405"/>
    <w:rsid w:val="00F71990"/>
    <w:rsid w:val="00F725F7"/>
    <w:rsid w:val="00F72D14"/>
    <w:rsid w:val="00F72E7C"/>
    <w:rsid w:val="00F73DA2"/>
    <w:rsid w:val="00F7420B"/>
    <w:rsid w:val="00F74923"/>
    <w:rsid w:val="00F763AC"/>
    <w:rsid w:val="00F76D88"/>
    <w:rsid w:val="00F7769E"/>
    <w:rsid w:val="00F77C12"/>
    <w:rsid w:val="00F77EF2"/>
    <w:rsid w:val="00F802D8"/>
    <w:rsid w:val="00F80FA3"/>
    <w:rsid w:val="00F81235"/>
    <w:rsid w:val="00F81DD7"/>
    <w:rsid w:val="00F82CAF"/>
    <w:rsid w:val="00F832F2"/>
    <w:rsid w:val="00F834D3"/>
    <w:rsid w:val="00F83AD2"/>
    <w:rsid w:val="00F83DD2"/>
    <w:rsid w:val="00F83F9D"/>
    <w:rsid w:val="00F84015"/>
    <w:rsid w:val="00F84226"/>
    <w:rsid w:val="00F84470"/>
    <w:rsid w:val="00F86D9D"/>
    <w:rsid w:val="00F87061"/>
    <w:rsid w:val="00F90DEE"/>
    <w:rsid w:val="00F9222F"/>
    <w:rsid w:val="00F9266A"/>
    <w:rsid w:val="00F92BA1"/>
    <w:rsid w:val="00F9305E"/>
    <w:rsid w:val="00F93359"/>
    <w:rsid w:val="00F93632"/>
    <w:rsid w:val="00F947F5"/>
    <w:rsid w:val="00F953AE"/>
    <w:rsid w:val="00F9542B"/>
    <w:rsid w:val="00F96289"/>
    <w:rsid w:val="00F97133"/>
    <w:rsid w:val="00F977D1"/>
    <w:rsid w:val="00FA0014"/>
    <w:rsid w:val="00FA0063"/>
    <w:rsid w:val="00FA00F7"/>
    <w:rsid w:val="00FA0962"/>
    <w:rsid w:val="00FA13B8"/>
    <w:rsid w:val="00FA1ABC"/>
    <w:rsid w:val="00FA2323"/>
    <w:rsid w:val="00FA386B"/>
    <w:rsid w:val="00FA4410"/>
    <w:rsid w:val="00FA54B1"/>
    <w:rsid w:val="00FA57B8"/>
    <w:rsid w:val="00FA62A3"/>
    <w:rsid w:val="00FA65D4"/>
    <w:rsid w:val="00FA68DA"/>
    <w:rsid w:val="00FA6E8F"/>
    <w:rsid w:val="00FA7676"/>
    <w:rsid w:val="00FA788D"/>
    <w:rsid w:val="00FB14B0"/>
    <w:rsid w:val="00FB181D"/>
    <w:rsid w:val="00FB1FCD"/>
    <w:rsid w:val="00FB280A"/>
    <w:rsid w:val="00FB366D"/>
    <w:rsid w:val="00FB3F17"/>
    <w:rsid w:val="00FB415B"/>
    <w:rsid w:val="00FB594F"/>
    <w:rsid w:val="00FB5AA9"/>
    <w:rsid w:val="00FB62DD"/>
    <w:rsid w:val="00FB69AF"/>
    <w:rsid w:val="00FB7BE7"/>
    <w:rsid w:val="00FB7C86"/>
    <w:rsid w:val="00FB7F89"/>
    <w:rsid w:val="00FC06E2"/>
    <w:rsid w:val="00FC096E"/>
    <w:rsid w:val="00FC0B4C"/>
    <w:rsid w:val="00FC135D"/>
    <w:rsid w:val="00FC15B8"/>
    <w:rsid w:val="00FC1DA4"/>
    <w:rsid w:val="00FC25C3"/>
    <w:rsid w:val="00FC3264"/>
    <w:rsid w:val="00FC3453"/>
    <w:rsid w:val="00FC4464"/>
    <w:rsid w:val="00FC45D6"/>
    <w:rsid w:val="00FC4623"/>
    <w:rsid w:val="00FC544E"/>
    <w:rsid w:val="00FC5E24"/>
    <w:rsid w:val="00FC63BD"/>
    <w:rsid w:val="00FC74DA"/>
    <w:rsid w:val="00FC7E3C"/>
    <w:rsid w:val="00FD02A9"/>
    <w:rsid w:val="00FD0494"/>
    <w:rsid w:val="00FD1059"/>
    <w:rsid w:val="00FD1061"/>
    <w:rsid w:val="00FD1B89"/>
    <w:rsid w:val="00FD20EB"/>
    <w:rsid w:val="00FD28BA"/>
    <w:rsid w:val="00FD2AED"/>
    <w:rsid w:val="00FD31D7"/>
    <w:rsid w:val="00FD37D5"/>
    <w:rsid w:val="00FD4614"/>
    <w:rsid w:val="00FD4F2A"/>
    <w:rsid w:val="00FD619D"/>
    <w:rsid w:val="00FD664D"/>
    <w:rsid w:val="00FD7127"/>
    <w:rsid w:val="00FD7602"/>
    <w:rsid w:val="00FD792C"/>
    <w:rsid w:val="00FD7A19"/>
    <w:rsid w:val="00FD7C0D"/>
    <w:rsid w:val="00FE10F5"/>
    <w:rsid w:val="00FE221D"/>
    <w:rsid w:val="00FE26B1"/>
    <w:rsid w:val="00FE3629"/>
    <w:rsid w:val="00FE3CD8"/>
    <w:rsid w:val="00FE3ED6"/>
    <w:rsid w:val="00FE3F60"/>
    <w:rsid w:val="00FE429D"/>
    <w:rsid w:val="00FE4546"/>
    <w:rsid w:val="00FE456B"/>
    <w:rsid w:val="00FE4920"/>
    <w:rsid w:val="00FE4DAA"/>
    <w:rsid w:val="00FE55E8"/>
    <w:rsid w:val="00FE5E56"/>
    <w:rsid w:val="00FE6463"/>
    <w:rsid w:val="00FE709C"/>
    <w:rsid w:val="00FE7F77"/>
    <w:rsid w:val="00FF0ABE"/>
    <w:rsid w:val="00FF1E25"/>
    <w:rsid w:val="00FF1E79"/>
    <w:rsid w:val="00FF297E"/>
    <w:rsid w:val="00FF3002"/>
    <w:rsid w:val="00FF3490"/>
    <w:rsid w:val="00FF40E5"/>
    <w:rsid w:val="00FF46D2"/>
    <w:rsid w:val="00FF520B"/>
    <w:rsid w:val="00FF72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style="v-text-anchor:middle" fill="f" fillcolor="#0c9" stroke="f">
      <v:fill color="#0c9" on="f"/>
      <v:stroke on="f"/>
      <v:shadow color="#969696"/>
      <o:colormru v:ext="edit" colors="#eaeaea,#4d4d4d,#ffecd9,#feedda,#d0b598,#ddd,#6d6d6d,silver"/>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42804"/>
    <w:pPr>
      <w:spacing w:line="320" w:lineRule="exact"/>
      <w:ind w:firstLine="454"/>
      <w:jc w:val="both"/>
    </w:pPr>
    <w:rPr>
      <w:rFonts w:ascii="Arial" w:hAnsi="Arial"/>
      <w:sz w:val="22"/>
    </w:rPr>
  </w:style>
  <w:style w:type="paragraph" w:styleId="Heading1">
    <w:name w:val="heading 1"/>
    <w:basedOn w:val="Normal"/>
    <w:next w:val="Text1"/>
    <w:qFormat/>
    <w:rsid w:val="00DA11EC"/>
    <w:pPr>
      <w:keepNext/>
      <w:numPr>
        <w:numId w:val="7"/>
      </w:numPr>
      <w:tabs>
        <w:tab w:val="left" w:pos="992"/>
      </w:tabs>
      <w:spacing w:line="480" w:lineRule="exact"/>
      <w:jc w:val="left"/>
      <w:outlineLvl w:val="0"/>
    </w:pPr>
    <w:rPr>
      <w:sz w:val="48"/>
      <w:lang w:eastAsia="el-GR"/>
    </w:rPr>
  </w:style>
  <w:style w:type="paragraph" w:styleId="Heading2">
    <w:name w:val="heading 2"/>
    <w:basedOn w:val="Normal"/>
    <w:next w:val="Text2"/>
    <w:qFormat/>
    <w:rsid w:val="00DA11EC"/>
    <w:pPr>
      <w:keepNext/>
      <w:numPr>
        <w:ilvl w:val="1"/>
        <w:numId w:val="7"/>
      </w:numPr>
      <w:spacing w:before="600" w:after="120" w:line="380" w:lineRule="exact"/>
      <w:jc w:val="left"/>
      <w:outlineLvl w:val="1"/>
    </w:pPr>
    <w:rPr>
      <w:color w:val="009A9A"/>
      <w:sz w:val="32"/>
      <w:lang w:eastAsia="el-GR"/>
    </w:rPr>
  </w:style>
  <w:style w:type="paragraph" w:styleId="Heading3">
    <w:name w:val="heading 3"/>
    <w:basedOn w:val="Normal"/>
    <w:next w:val="Text3"/>
    <w:autoRedefine/>
    <w:qFormat/>
    <w:rsid w:val="00DA11EC"/>
    <w:pPr>
      <w:keepNext/>
      <w:numPr>
        <w:ilvl w:val="2"/>
        <w:numId w:val="7"/>
      </w:numPr>
      <w:spacing w:before="280"/>
      <w:outlineLvl w:val="2"/>
    </w:pPr>
    <w:rPr>
      <w:b/>
      <w:lang w:eastAsia="el-GR"/>
    </w:rPr>
  </w:style>
  <w:style w:type="paragraph" w:styleId="Heading4">
    <w:name w:val="heading 4"/>
    <w:basedOn w:val="Normal"/>
    <w:next w:val="Text4"/>
    <w:qFormat/>
    <w:rsid w:val="00DA11EC"/>
    <w:pPr>
      <w:keepNext/>
      <w:numPr>
        <w:ilvl w:val="3"/>
        <w:numId w:val="7"/>
      </w:numPr>
      <w:spacing w:before="340" w:after="40" w:line="280" w:lineRule="exact"/>
      <w:jc w:val="left"/>
      <w:outlineLvl w:val="3"/>
    </w:pPr>
    <w:rPr>
      <w:i/>
      <w:lang w:eastAsia="el-GR"/>
    </w:rPr>
  </w:style>
  <w:style w:type="paragraph" w:styleId="Heading5">
    <w:name w:val="heading 5"/>
    <w:basedOn w:val="Normal"/>
    <w:next w:val="Normal"/>
    <w:qFormat/>
    <w:rsid w:val="002641AF"/>
    <w:pPr>
      <w:keepNext/>
      <w:tabs>
        <w:tab w:val="num" w:pos="0"/>
      </w:tabs>
      <w:spacing w:before="280"/>
      <w:ind w:firstLine="0"/>
      <w:jc w:val="left"/>
      <w:outlineLvl w:val="4"/>
    </w:pPr>
    <w:rPr>
      <w:b/>
    </w:rPr>
  </w:style>
  <w:style w:type="paragraph" w:styleId="Heading6">
    <w:name w:val="heading 6"/>
    <w:basedOn w:val="Normal"/>
    <w:next w:val="Normal"/>
    <w:qFormat/>
    <w:pPr>
      <w:tabs>
        <w:tab w:val="num" w:pos="0"/>
      </w:tabs>
      <w:spacing w:before="240" w:after="60"/>
      <w:outlineLvl w:val="5"/>
    </w:pPr>
    <w:rPr>
      <w:i/>
    </w:rPr>
  </w:style>
  <w:style w:type="paragraph" w:styleId="Heading7">
    <w:name w:val="heading 7"/>
    <w:basedOn w:val="Normal"/>
    <w:next w:val="Normal"/>
    <w:qFormat/>
    <w:pPr>
      <w:tabs>
        <w:tab w:val="num" w:pos="0"/>
      </w:tabs>
      <w:spacing w:before="240" w:after="60"/>
      <w:outlineLvl w:val="6"/>
    </w:pPr>
    <w:rPr>
      <w:sz w:val="20"/>
    </w:rPr>
  </w:style>
  <w:style w:type="paragraph" w:styleId="Heading8">
    <w:name w:val="heading 8"/>
    <w:basedOn w:val="Normal"/>
    <w:next w:val="Normal"/>
    <w:qFormat/>
    <w:pPr>
      <w:tabs>
        <w:tab w:val="num" w:pos="0"/>
      </w:tabs>
      <w:spacing w:before="240" w:after="60"/>
      <w:outlineLvl w:val="7"/>
    </w:pPr>
    <w:rPr>
      <w:i/>
      <w:sz w:val="20"/>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6C4D08"/>
    <w:pPr>
      <w:spacing w:line="280" w:lineRule="exact"/>
    </w:pPr>
  </w:style>
  <w:style w:type="paragraph" w:customStyle="1" w:styleId="Text2">
    <w:name w:val="Text 2"/>
    <w:basedOn w:val="Normal"/>
  </w:style>
  <w:style w:type="paragraph" w:customStyle="1" w:styleId="Text3">
    <w:name w:val="Text 3"/>
    <w:basedOn w:val="Normal"/>
    <w:semiHidden/>
  </w:style>
  <w:style w:type="paragraph" w:customStyle="1" w:styleId="Text4">
    <w:name w:val="Text 4"/>
    <w:basedOn w:val="Normal"/>
    <w:semiHidden/>
  </w:style>
  <w:style w:type="paragraph" w:styleId="Closing">
    <w:name w:val="Closing"/>
    <w:basedOn w:val="Normal"/>
    <w:semiHidden/>
  </w:style>
  <w:style w:type="paragraph" w:styleId="Footer">
    <w:name w:val="footer"/>
    <w:basedOn w:val="Normal"/>
    <w:link w:val="FooterChar"/>
    <w:uiPriority w:val="99"/>
    <w:pPr>
      <w:tabs>
        <w:tab w:val="center" w:pos="4536"/>
      </w:tabs>
      <w:spacing w:line="240" w:lineRule="auto"/>
      <w:ind w:right="-567"/>
      <w:jc w:val="left"/>
    </w:pPr>
    <w:rPr>
      <w:sz w:val="14"/>
    </w:rPr>
  </w:style>
  <w:style w:type="paragraph" w:styleId="FootnoteText">
    <w:name w:val="footnote text"/>
    <w:basedOn w:val="Normal"/>
    <w:semiHidden/>
    <w:rsid w:val="00D04022"/>
    <w:pPr>
      <w:spacing w:after="80" w:line="240" w:lineRule="exact"/>
      <w:ind w:left="397" w:hanging="397"/>
    </w:pPr>
    <w:rPr>
      <w:sz w:val="20"/>
    </w:rPr>
  </w:style>
  <w:style w:type="paragraph" w:styleId="ListBullet">
    <w:name w:val="List Bullet"/>
    <w:basedOn w:val="Normal"/>
    <w:link w:val="ListBulletChar"/>
    <w:rsid w:val="00F42804"/>
    <w:pPr>
      <w:numPr>
        <w:numId w:val="10"/>
      </w:numPr>
    </w:pPr>
    <w:rPr>
      <w:lang w:eastAsia="el-GR"/>
    </w:rPr>
  </w:style>
  <w:style w:type="paragraph" w:styleId="ListBullet2">
    <w:name w:val="List Bullet 2"/>
    <w:basedOn w:val="Text2"/>
    <w:semiHidden/>
    <w:rsid w:val="00F42804"/>
    <w:pPr>
      <w:tabs>
        <w:tab w:val="num" w:pos="283"/>
      </w:tabs>
      <w:ind w:left="283" w:hanging="283"/>
    </w:pPr>
  </w:style>
  <w:style w:type="paragraph" w:styleId="ListBullet3">
    <w:name w:val="List Bullet 3"/>
    <w:basedOn w:val="Text3"/>
    <w:semiHidden/>
    <w:rsid w:val="00F42804"/>
    <w:pPr>
      <w:tabs>
        <w:tab w:val="num" w:pos="283"/>
      </w:tabs>
      <w:ind w:left="283" w:hanging="283"/>
    </w:pPr>
  </w:style>
  <w:style w:type="paragraph" w:styleId="ListBullet4">
    <w:name w:val="List Bullet 4"/>
    <w:basedOn w:val="Text4"/>
    <w:semiHidden/>
    <w:rsid w:val="00F42804"/>
    <w:pPr>
      <w:tabs>
        <w:tab w:val="num" w:pos="283"/>
      </w:tabs>
      <w:ind w:left="283" w:hanging="283"/>
    </w:pPr>
  </w:style>
  <w:style w:type="paragraph" w:styleId="ListNumber">
    <w:name w:val="List Number"/>
    <w:basedOn w:val="Normal"/>
    <w:rsid w:val="00F42804"/>
    <w:pPr>
      <w:numPr>
        <w:numId w:val="12"/>
      </w:numPr>
      <w:tabs>
        <w:tab w:val="left" w:pos="454"/>
      </w:tabs>
    </w:pPr>
    <w:rPr>
      <w:lang w:eastAsia="el-GR"/>
    </w:rPr>
  </w:style>
  <w:style w:type="paragraph" w:styleId="ListNumber2">
    <w:name w:val="List Number 2"/>
    <w:basedOn w:val="Text2"/>
    <w:semiHidden/>
    <w:rsid w:val="00F42804"/>
    <w:pPr>
      <w:numPr>
        <w:numId w:val="14"/>
      </w:numPr>
      <w:tabs>
        <w:tab w:val="left" w:pos="454"/>
      </w:tabs>
    </w:pPr>
  </w:style>
  <w:style w:type="paragraph" w:styleId="ListNumber3">
    <w:name w:val="List Number 3"/>
    <w:basedOn w:val="Text3"/>
    <w:semiHidden/>
    <w:rsid w:val="00F42804"/>
    <w:pPr>
      <w:numPr>
        <w:numId w:val="15"/>
      </w:numPr>
      <w:tabs>
        <w:tab w:val="left" w:pos="454"/>
      </w:tabs>
    </w:pPr>
  </w:style>
  <w:style w:type="paragraph" w:styleId="ListNumber4">
    <w:name w:val="List Number 4"/>
    <w:basedOn w:val="Text4"/>
    <w:semiHidden/>
    <w:rsid w:val="00F42804"/>
    <w:pPr>
      <w:numPr>
        <w:numId w:val="16"/>
      </w:numPr>
      <w:tabs>
        <w:tab w:val="left" w:pos="454"/>
      </w:tabs>
    </w:pPr>
  </w:style>
  <w:style w:type="paragraph" w:customStyle="1" w:styleId="NumPar1">
    <w:name w:val="NumPar 1"/>
    <w:basedOn w:val="Heading1"/>
    <w:next w:val="Text1"/>
    <w:semiHidden/>
    <w:pPr>
      <w:keepNext w:val="0"/>
      <w:spacing w:before="120" w:after="120"/>
      <w:outlineLvl w:val="9"/>
    </w:pPr>
    <w:rPr>
      <w:b/>
      <w:sz w:val="24"/>
    </w:rPr>
  </w:style>
  <w:style w:type="paragraph" w:customStyle="1" w:styleId="NumPar2">
    <w:name w:val="NumPar 2"/>
    <w:basedOn w:val="Heading2"/>
    <w:next w:val="Text2"/>
    <w:semiHidden/>
    <w:pPr>
      <w:keepNext w:val="0"/>
      <w:spacing w:before="120"/>
      <w:outlineLvl w:val="9"/>
    </w:pPr>
    <w:rPr>
      <w:b/>
      <w:sz w:val="24"/>
    </w:rPr>
  </w:style>
  <w:style w:type="paragraph" w:customStyle="1" w:styleId="NumPar3">
    <w:name w:val="NumPar 3"/>
    <w:basedOn w:val="Heading3"/>
    <w:next w:val="Text3"/>
    <w:semiHidden/>
    <w:pPr>
      <w:keepNext w:val="0"/>
      <w:spacing w:before="120"/>
      <w:outlineLvl w:val="9"/>
    </w:pPr>
    <w:rPr>
      <w:b w:val="0"/>
    </w:rPr>
  </w:style>
  <w:style w:type="paragraph" w:customStyle="1" w:styleId="NumPar4">
    <w:name w:val="NumPar 4"/>
    <w:basedOn w:val="Heading4"/>
    <w:next w:val="Text4"/>
    <w:semiHidden/>
    <w:pPr>
      <w:keepNext w:val="0"/>
      <w:spacing w:before="120"/>
      <w:outlineLvl w:val="9"/>
    </w:pPr>
    <w:rPr>
      <w:i w:val="0"/>
    </w:rPr>
  </w:style>
  <w:style w:type="paragraph" w:styleId="Title">
    <w:name w:val="Title"/>
    <w:basedOn w:val="Normal"/>
    <w:next w:val="Normal"/>
    <w:link w:val="TitleChar"/>
    <w:qFormat/>
    <w:rsid w:val="00AF0DE8"/>
    <w:pPr>
      <w:pageBreakBefore/>
      <w:spacing w:after="240" w:line="480" w:lineRule="exact"/>
      <w:ind w:firstLine="0"/>
      <w:jc w:val="center"/>
    </w:pPr>
    <w:rPr>
      <w:b/>
      <w:sz w:val="40"/>
    </w:rPr>
  </w:style>
  <w:style w:type="paragraph" w:styleId="TOC1">
    <w:name w:val="toc 1"/>
    <w:basedOn w:val="Normal"/>
    <w:next w:val="Normal"/>
    <w:semiHidden/>
    <w:rsid w:val="007B0F4F"/>
    <w:pPr>
      <w:keepNext/>
      <w:spacing w:before="120" w:line="280" w:lineRule="exact"/>
      <w:ind w:left="284" w:right="709" w:hanging="284"/>
      <w:jc w:val="left"/>
    </w:pPr>
    <w:rPr>
      <w:color w:val="000000"/>
    </w:rPr>
  </w:style>
  <w:style w:type="paragraph" w:styleId="TOC2">
    <w:name w:val="toc 2"/>
    <w:basedOn w:val="Normal"/>
    <w:next w:val="Normal"/>
    <w:semiHidden/>
    <w:rsid w:val="007B0F4F"/>
    <w:pPr>
      <w:tabs>
        <w:tab w:val="right" w:pos="7938"/>
      </w:tabs>
      <w:spacing w:before="80" w:line="280" w:lineRule="exact"/>
      <w:ind w:left="738" w:right="709" w:hanging="454"/>
      <w:jc w:val="left"/>
    </w:pPr>
  </w:style>
  <w:style w:type="paragraph" w:styleId="TOC3">
    <w:name w:val="toc 3"/>
    <w:basedOn w:val="Normal"/>
    <w:next w:val="Normal"/>
    <w:semiHidden/>
    <w:rsid w:val="007B0F4F"/>
    <w:pPr>
      <w:tabs>
        <w:tab w:val="right" w:pos="7938"/>
      </w:tabs>
      <w:spacing w:line="280" w:lineRule="exact"/>
      <w:ind w:left="1446" w:right="709" w:hanging="709"/>
      <w:jc w:val="left"/>
    </w:pPr>
  </w:style>
  <w:style w:type="paragraph" w:styleId="TOC4">
    <w:name w:val="toc 4"/>
    <w:basedOn w:val="Normal"/>
    <w:next w:val="Normal"/>
    <w:semiHidden/>
    <w:rsid w:val="001740CE"/>
    <w:pPr>
      <w:tabs>
        <w:tab w:val="right" w:pos="7938"/>
      </w:tabs>
      <w:spacing w:line="280" w:lineRule="exact"/>
      <w:ind w:firstLine="0"/>
      <w:jc w:val="left"/>
    </w:pPr>
    <w:rPr>
      <w:b/>
      <w:color w:val="009A9A"/>
    </w:rPr>
  </w:style>
  <w:style w:type="paragraph" w:styleId="TOC5">
    <w:name w:val="toc 5"/>
    <w:basedOn w:val="Normal"/>
    <w:next w:val="Normal"/>
    <w:semiHidden/>
    <w:pPr>
      <w:tabs>
        <w:tab w:val="right" w:leader="dot" w:pos="9072"/>
      </w:tabs>
      <w:spacing w:after="80"/>
      <w:jc w:val="left"/>
    </w:pPr>
  </w:style>
  <w:style w:type="paragraph" w:styleId="TOC6">
    <w:name w:val="toc 6"/>
    <w:basedOn w:val="Normal"/>
    <w:next w:val="Normal"/>
    <w:semiHidden/>
    <w:rPr>
      <w:b/>
    </w:rPr>
  </w:style>
  <w:style w:type="paragraph" w:styleId="TOC7">
    <w:name w:val="toc 7"/>
    <w:basedOn w:val="Normal"/>
    <w:next w:val="Normal"/>
    <w:semiHidden/>
    <w:rsid w:val="00ED3C99"/>
    <w:pPr>
      <w:tabs>
        <w:tab w:val="right" w:leader="dot" w:pos="9072"/>
      </w:tabs>
      <w:ind w:left="1418" w:right="567" w:hanging="1418"/>
      <w:jc w:val="left"/>
    </w:pPr>
    <w:rPr>
      <w:noProof/>
    </w:rPr>
  </w:style>
  <w:style w:type="paragraph" w:styleId="TOC8">
    <w:name w:val="toc 8"/>
    <w:basedOn w:val="Normal"/>
    <w:next w:val="Normal"/>
    <w:semiHidden/>
    <w:pPr>
      <w:tabs>
        <w:tab w:val="left" w:leader="dot" w:pos="9072"/>
      </w:tabs>
      <w:ind w:left="1304" w:hanging="1304"/>
    </w:pPr>
    <w:rPr>
      <w:lang w:val="da-DK"/>
    </w:rPr>
  </w:style>
  <w:style w:type="paragraph" w:styleId="TOC9">
    <w:name w:val="toc 9"/>
    <w:basedOn w:val="Normal"/>
    <w:next w:val="Normal"/>
    <w:semiHidden/>
    <w:pPr>
      <w:ind w:left="1920"/>
    </w:pPr>
    <w:rPr>
      <w:lang w:val="da-DK"/>
    </w:rPr>
  </w:style>
  <w:style w:type="paragraph" w:customStyle="1" w:styleId="ListBullet1">
    <w:name w:val="List Bullet 1"/>
    <w:basedOn w:val="Text1"/>
    <w:rsid w:val="00F42804"/>
    <w:pPr>
      <w:tabs>
        <w:tab w:val="num" w:pos="283"/>
      </w:tabs>
      <w:ind w:left="283" w:hanging="283"/>
    </w:pPr>
  </w:style>
  <w:style w:type="paragraph" w:customStyle="1" w:styleId="ListNumberLevel2">
    <w:name w:val="List Number (Level 2)"/>
    <w:basedOn w:val="Normal"/>
    <w:rsid w:val="00F42804"/>
    <w:pPr>
      <w:numPr>
        <w:ilvl w:val="1"/>
        <w:numId w:val="12"/>
      </w:numPr>
      <w:tabs>
        <w:tab w:val="left" w:pos="964"/>
      </w:tabs>
    </w:pPr>
    <w:rPr>
      <w:rFonts w:cs="Arial"/>
    </w:rPr>
  </w:style>
  <w:style w:type="paragraph" w:customStyle="1" w:styleId="ListNumberLevel3">
    <w:name w:val="List Number (Level 3)"/>
    <w:basedOn w:val="Normal"/>
    <w:rsid w:val="00F42804"/>
    <w:pPr>
      <w:numPr>
        <w:ilvl w:val="2"/>
        <w:numId w:val="12"/>
      </w:numPr>
    </w:pPr>
  </w:style>
  <w:style w:type="paragraph" w:customStyle="1" w:styleId="ListNumber1">
    <w:name w:val="List Number 1"/>
    <w:basedOn w:val="Text1"/>
    <w:link w:val="ListNumber1Char"/>
    <w:semiHidden/>
    <w:rsid w:val="00F42804"/>
    <w:pPr>
      <w:numPr>
        <w:numId w:val="13"/>
      </w:numPr>
      <w:tabs>
        <w:tab w:val="left" w:pos="454"/>
      </w:tabs>
      <w:spacing w:line="320" w:lineRule="exact"/>
    </w:pPr>
  </w:style>
  <w:style w:type="paragraph" w:customStyle="1" w:styleId="ListNumber1Level2">
    <w:name w:val="List Number 1 (Level 2)"/>
    <w:basedOn w:val="Text1"/>
    <w:semiHidden/>
    <w:rsid w:val="00F42804"/>
    <w:pPr>
      <w:numPr>
        <w:ilvl w:val="1"/>
        <w:numId w:val="13"/>
      </w:numPr>
      <w:tabs>
        <w:tab w:val="left" w:pos="964"/>
      </w:tabs>
    </w:pPr>
  </w:style>
  <w:style w:type="paragraph" w:customStyle="1" w:styleId="ListNumber1Level3">
    <w:name w:val="List Number 1 (Level 3)"/>
    <w:basedOn w:val="Text1"/>
    <w:semiHidden/>
    <w:rsid w:val="00F42804"/>
    <w:pPr>
      <w:numPr>
        <w:ilvl w:val="2"/>
        <w:numId w:val="13"/>
      </w:numPr>
    </w:pPr>
  </w:style>
  <w:style w:type="paragraph" w:customStyle="1" w:styleId="ListNumber2Level2">
    <w:name w:val="List Number 2 (Level 2)"/>
    <w:basedOn w:val="Text2"/>
    <w:semiHidden/>
    <w:rsid w:val="00F42804"/>
    <w:pPr>
      <w:numPr>
        <w:ilvl w:val="1"/>
        <w:numId w:val="14"/>
      </w:numPr>
      <w:tabs>
        <w:tab w:val="left" w:pos="964"/>
      </w:tabs>
    </w:pPr>
  </w:style>
  <w:style w:type="paragraph" w:customStyle="1" w:styleId="ListNumber2Level3">
    <w:name w:val="List Number 2 (Level 3)"/>
    <w:basedOn w:val="Text2"/>
    <w:semiHidden/>
    <w:rsid w:val="00F42804"/>
    <w:pPr>
      <w:numPr>
        <w:ilvl w:val="2"/>
        <w:numId w:val="14"/>
      </w:numPr>
    </w:pPr>
  </w:style>
  <w:style w:type="paragraph" w:customStyle="1" w:styleId="ListNumber3Level2">
    <w:name w:val="List Number 3 (Level 2)"/>
    <w:basedOn w:val="Text3"/>
    <w:semiHidden/>
    <w:rsid w:val="00F42804"/>
    <w:pPr>
      <w:numPr>
        <w:ilvl w:val="1"/>
        <w:numId w:val="15"/>
      </w:numPr>
      <w:tabs>
        <w:tab w:val="left" w:pos="964"/>
      </w:tabs>
    </w:pPr>
  </w:style>
  <w:style w:type="paragraph" w:customStyle="1" w:styleId="ListNumber3Level3">
    <w:name w:val="List Number 3 (Level 3)"/>
    <w:basedOn w:val="Text3"/>
    <w:semiHidden/>
    <w:rsid w:val="00F42804"/>
    <w:pPr>
      <w:numPr>
        <w:ilvl w:val="2"/>
        <w:numId w:val="15"/>
      </w:numPr>
    </w:pPr>
  </w:style>
  <w:style w:type="paragraph" w:customStyle="1" w:styleId="ListNumber4Level2">
    <w:name w:val="List Number 4 (Level 2)"/>
    <w:basedOn w:val="Text4"/>
    <w:semiHidden/>
    <w:rsid w:val="00F42804"/>
    <w:pPr>
      <w:numPr>
        <w:ilvl w:val="1"/>
        <w:numId w:val="16"/>
      </w:numPr>
      <w:tabs>
        <w:tab w:val="left" w:pos="964"/>
      </w:tabs>
    </w:pPr>
  </w:style>
  <w:style w:type="paragraph" w:customStyle="1" w:styleId="ListNumber4Level3">
    <w:name w:val="List Number 4 (Level 3)"/>
    <w:basedOn w:val="Text4"/>
    <w:semiHidden/>
    <w:rsid w:val="00F42804"/>
    <w:pPr>
      <w:numPr>
        <w:ilvl w:val="2"/>
        <w:numId w:val="16"/>
      </w:numPr>
    </w:pPr>
  </w:style>
  <w:style w:type="paragraph" w:customStyle="1" w:styleId="TableText">
    <w:name w:val="Table Text"/>
    <w:basedOn w:val="Normal"/>
    <w:link w:val="TableTextCharChar"/>
    <w:rsid w:val="004C474D"/>
    <w:pPr>
      <w:spacing w:before="20" w:after="20" w:line="240" w:lineRule="auto"/>
      <w:ind w:firstLine="0"/>
      <w:jc w:val="left"/>
    </w:pPr>
    <w:rPr>
      <w:sz w:val="16"/>
    </w:rPr>
  </w:style>
  <w:style w:type="paragraph" w:customStyle="1" w:styleId="TableBullet">
    <w:name w:val="Table Bullet"/>
    <w:basedOn w:val="ListBullet"/>
    <w:rsid w:val="00791978"/>
    <w:pPr>
      <w:numPr>
        <w:numId w:val="1"/>
      </w:numPr>
      <w:spacing w:line="240" w:lineRule="auto"/>
      <w:jc w:val="left"/>
    </w:pPr>
    <w:rPr>
      <w:sz w:val="16"/>
    </w:rPr>
  </w:style>
  <w:style w:type="paragraph" w:customStyle="1" w:styleId="TableHeading">
    <w:name w:val="Table Heading"/>
    <w:basedOn w:val="TableText"/>
    <w:next w:val="TableText"/>
    <w:rsid w:val="00720167"/>
    <w:pPr>
      <w:keepNext/>
    </w:pPr>
    <w:rPr>
      <w:b/>
      <w:color w:val="015E6B"/>
    </w:rPr>
  </w:style>
  <w:style w:type="paragraph" w:customStyle="1" w:styleId="TableFootnoteText">
    <w:name w:val="Table Footnote Text"/>
    <w:basedOn w:val="Normal"/>
    <w:link w:val="TableFootnoteTextChar"/>
    <w:rsid w:val="00E13093"/>
    <w:pPr>
      <w:tabs>
        <w:tab w:val="left" w:pos="709"/>
      </w:tabs>
      <w:spacing w:before="120" w:after="40" w:line="240" w:lineRule="auto"/>
      <w:ind w:left="709" w:hanging="709"/>
      <w:jc w:val="left"/>
    </w:pPr>
    <w:rPr>
      <w:sz w:val="14"/>
    </w:rPr>
  </w:style>
  <w:style w:type="paragraph" w:styleId="TOCHeading">
    <w:name w:val="TOC Heading"/>
    <w:basedOn w:val="Title"/>
    <w:next w:val="Normal"/>
    <w:qFormat/>
    <w:rsid w:val="00F705D5"/>
    <w:rPr>
      <w:b w:val="0"/>
    </w:rPr>
  </w:style>
  <w:style w:type="paragraph" w:customStyle="1" w:styleId="TOTFHeading">
    <w:name w:val="TOTF Heading"/>
    <w:basedOn w:val="Title"/>
    <w:rsid w:val="0058146E"/>
    <w:pPr>
      <w:spacing w:after="480"/>
      <w:jc w:val="left"/>
    </w:pPr>
    <w:rPr>
      <w:b w:val="0"/>
      <w:sz w:val="48"/>
    </w:rPr>
  </w:style>
  <w:style w:type="paragraph" w:customStyle="1" w:styleId="FigureIntro">
    <w:name w:val="Figure Intro"/>
    <w:basedOn w:val="Normal"/>
    <w:next w:val="Normal"/>
    <w:rsid w:val="00691FFD"/>
    <w:pPr>
      <w:keepNext/>
      <w:tabs>
        <w:tab w:val="left" w:pos="1134"/>
      </w:tabs>
      <w:spacing w:before="320" w:after="80"/>
      <w:ind w:left="1134" w:hanging="1134"/>
    </w:pPr>
    <w:rPr>
      <w:i/>
    </w:rPr>
  </w:style>
  <w:style w:type="paragraph" w:customStyle="1" w:styleId="TableIntro">
    <w:name w:val="Table Intro"/>
    <w:basedOn w:val="Normal"/>
    <w:next w:val="Normal"/>
    <w:link w:val="TableIntroChar"/>
    <w:rsid w:val="00AB7167"/>
    <w:pPr>
      <w:keepNext/>
      <w:tabs>
        <w:tab w:val="left" w:pos="1134"/>
      </w:tabs>
      <w:spacing w:before="320" w:after="80"/>
      <w:ind w:left="1134" w:hanging="1134"/>
    </w:pPr>
    <w:rPr>
      <w:i/>
    </w:rPr>
  </w:style>
  <w:style w:type="paragraph" w:styleId="Header">
    <w:name w:val="header"/>
    <w:basedOn w:val="Normal"/>
    <w:rsid w:val="00BD369C"/>
    <w:pPr>
      <w:tabs>
        <w:tab w:val="center" w:pos="4153"/>
        <w:tab w:val="right" w:pos="8306"/>
      </w:tabs>
      <w:spacing w:line="240" w:lineRule="auto"/>
      <w:ind w:firstLine="0"/>
      <w:jc w:val="left"/>
    </w:pPr>
    <w:rPr>
      <w:sz w:val="16"/>
    </w:rPr>
  </w:style>
  <w:style w:type="paragraph" w:styleId="Subtitle">
    <w:name w:val="Subtitle"/>
    <w:basedOn w:val="Normal"/>
    <w:link w:val="SubtitleChar"/>
    <w:qFormat/>
    <w:rsid w:val="00DA11EC"/>
    <w:pPr>
      <w:spacing w:line="240" w:lineRule="auto"/>
      <w:ind w:firstLine="0"/>
      <w:jc w:val="left"/>
      <w:outlineLvl w:val="1"/>
    </w:pPr>
    <w:rPr>
      <w:sz w:val="48"/>
    </w:rPr>
  </w:style>
  <w:style w:type="paragraph" w:styleId="ListContinue2">
    <w:name w:val="List Continue 2"/>
    <w:basedOn w:val="Normal"/>
    <w:semiHidden/>
    <w:rsid w:val="00F42804"/>
    <w:pPr>
      <w:ind w:left="566"/>
    </w:pPr>
  </w:style>
  <w:style w:type="character" w:styleId="PageNumber">
    <w:name w:val="page number"/>
    <w:rsid w:val="006B5151"/>
    <w:rPr>
      <w:rFonts w:ascii="Times New Roman" w:hAnsi="Times New Roman"/>
      <w:sz w:val="24"/>
    </w:rPr>
  </w:style>
  <w:style w:type="paragraph" w:styleId="Index1">
    <w:name w:val="index 1"/>
    <w:basedOn w:val="Normal"/>
    <w:next w:val="Normal"/>
    <w:semiHidden/>
    <w:pPr>
      <w:ind w:left="240" w:hanging="240"/>
    </w:pPr>
    <w:rPr>
      <w:lang w:val="da-DK"/>
    </w:rPr>
  </w:style>
  <w:style w:type="paragraph" w:styleId="Index9">
    <w:name w:val="index 9"/>
    <w:basedOn w:val="Normal"/>
    <w:next w:val="Normal"/>
    <w:semiHidden/>
    <w:pPr>
      <w:ind w:left="2160" w:hanging="240"/>
    </w:pPr>
    <w:rPr>
      <w:lang w:val="da-DK"/>
    </w:rPr>
  </w:style>
  <w:style w:type="paragraph" w:styleId="Index8">
    <w:name w:val="index 8"/>
    <w:basedOn w:val="Normal"/>
    <w:next w:val="Normal"/>
    <w:semiHidden/>
    <w:pPr>
      <w:ind w:left="1920" w:hanging="240"/>
    </w:pPr>
    <w:rPr>
      <w:lang w:val="da-DK"/>
    </w:rPr>
  </w:style>
  <w:style w:type="paragraph" w:styleId="Index7">
    <w:name w:val="index 7"/>
    <w:basedOn w:val="Normal"/>
    <w:next w:val="Normal"/>
    <w:semiHidden/>
    <w:pPr>
      <w:ind w:left="1680" w:hanging="240"/>
    </w:pPr>
    <w:rPr>
      <w:lang w:val="da-DK"/>
    </w:rPr>
  </w:style>
  <w:style w:type="paragraph" w:styleId="Index6">
    <w:name w:val="index 6"/>
    <w:basedOn w:val="Normal"/>
    <w:next w:val="Normal"/>
    <w:semiHidden/>
    <w:pPr>
      <w:ind w:left="1440" w:hanging="240"/>
    </w:pPr>
    <w:rPr>
      <w:lang w:val="da-DK"/>
    </w:rPr>
  </w:style>
  <w:style w:type="paragraph" w:styleId="Index5">
    <w:name w:val="index 5"/>
    <w:basedOn w:val="Normal"/>
    <w:next w:val="Normal"/>
    <w:semiHidden/>
    <w:pPr>
      <w:ind w:left="1200" w:hanging="240"/>
    </w:pPr>
    <w:rPr>
      <w:lang w:val="da-DK"/>
    </w:rPr>
  </w:style>
  <w:style w:type="paragraph" w:styleId="Index4">
    <w:name w:val="index 4"/>
    <w:basedOn w:val="Normal"/>
    <w:next w:val="Normal"/>
    <w:semiHidden/>
    <w:pPr>
      <w:ind w:left="960" w:hanging="240"/>
    </w:pPr>
    <w:rPr>
      <w:lang w:val="da-DK"/>
    </w:rPr>
  </w:style>
  <w:style w:type="paragraph" w:styleId="Index3">
    <w:name w:val="index 3"/>
    <w:basedOn w:val="Normal"/>
    <w:next w:val="Normal"/>
    <w:semiHidden/>
    <w:pPr>
      <w:ind w:left="720" w:hanging="240"/>
    </w:pPr>
    <w:rPr>
      <w:lang w:val="da-DK"/>
    </w:rPr>
  </w:style>
  <w:style w:type="paragraph" w:styleId="Index2">
    <w:name w:val="index 2"/>
    <w:basedOn w:val="Normal"/>
    <w:next w:val="Normal"/>
    <w:semiHidden/>
    <w:pPr>
      <w:ind w:left="480" w:hanging="240"/>
    </w:pPr>
    <w:rPr>
      <w:lang w:val="da-DK"/>
    </w:rPr>
  </w:style>
  <w:style w:type="paragraph" w:styleId="ListBullet5">
    <w:name w:val="List Bullet 5"/>
    <w:basedOn w:val="Normal"/>
    <w:semiHidden/>
    <w:rsid w:val="00F42804"/>
    <w:pPr>
      <w:numPr>
        <w:numId w:val="11"/>
      </w:numPr>
    </w:pPr>
    <w:rPr>
      <w:lang w:val="da-DK"/>
    </w:rPr>
  </w:style>
  <w:style w:type="paragraph" w:styleId="BlockText">
    <w:name w:val="Block Text"/>
    <w:basedOn w:val="Normal"/>
    <w:semiHidden/>
    <w:pPr>
      <w:ind w:left="1440" w:right="1440"/>
    </w:pPr>
  </w:style>
  <w:style w:type="paragraph" w:styleId="BodyText">
    <w:name w:val="Body Text"/>
    <w:basedOn w:val="Normal"/>
    <w:semiHidden/>
  </w:style>
  <w:style w:type="paragraph" w:styleId="BodyText2">
    <w:name w:val="Body Text 2"/>
    <w:basedOn w:val="Normal"/>
    <w:semiHidden/>
    <w:pPr>
      <w:spacing w:line="480" w:lineRule="auto"/>
    </w:pPr>
  </w:style>
  <w:style w:type="paragraph" w:styleId="BodyText3">
    <w:name w:val="Body Text 3"/>
    <w:basedOn w:val="Normal"/>
    <w:semiHidden/>
    <w:rPr>
      <w:sz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line="480" w:lineRule="auto"/>
      <w:ind w:left="360"/>
    </w:pPr>
  </w:style>
  <w:style w:type="paragraph" w:styleId="BodyTextIndent3">
    <w:name w:val="Body Text Indent 3"/>
    <w:basedOn w:val="Normal"/>
    <w:semiHidden/>
    <w:pPr>
      <w:ind w:left="360"/>
    </w:pPr>
    <w:rPr>
      <w:sz w:val="16"/>
    </w:rPr>
  </w:style>
  <w:style w:type="paragraph" w:styleId="Caption">
    <w:name w:val="caption"/>
    <w:basedOn w:val="TableIntro"/>
    <w:next w:val="Normal"/>
    <w:link w:val="CaptionChar"/>
    <w:qFormat/>
    <w:rsid w:val="00034DF2"/>
    <w:pPr>
      <w:tabs>
        <w:tab w:val="clear" w:pos="1134"/>
      </w:tabs>
      <w:spacing w:before="360" w:after="120" w:line="240" w:lineRule="auto"/>
      <w:ind w:left="1049" w:hanging="1049"/>
      <w:jc w:val="left"/>
    </w:pPr>
    <w:rPr>
      <w:b/>
      <w:i w:val="0"/>
      <w:sz w:val="20"/>
    </w:rPr>
  </w:style>
  <w:style w:type="paragraph" w:styleId="CommentText">
    <w:name w:val="annotation text"/>
    <w:basedOn w:val="Normal"/>
    <w:semiHidden/>
    <w:rPr>
      <w:sz w:val="20"/>
    </w:rPr>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IndexHeading">
    <w:name w:val="index heading"/>
    <w:basedOn w:val="Normal"/>
    <w:next w:val="Index1"/>
    <w:semiHidden/>
    <w:rPr>
      <w:b/>
    </w:rPr>
  </w:style>
  <w:style w:type="paragraph" w:styleId="List">
    <w:name w:val="List"/>
    <w:basedOn w:val="Normal"/>
    <w:semiHidden/>
    <w:rsid w:val="00F42804"/>
    <w:pPr>
      <w:ind w:left="360" w:hanging="360"/>
    </w:pPr>
  </w:style>
  <w:style w:type="paragraph" w:styleId="List2">
    <w:name w:val="List 2"/>
    <w:basedOn w:val="Normal"/>
    <w:semiHidden/>
    <w:rsid w:val="00F42804"/>
    <w:pPr>
      <w:ind w:left="720" w:hanging="360"/>
    </w:pPr>
  </w:style>
  <w:style w:type="paragraph" w:styleId="List3">
    <w:name w:val="List 3"/>
    <w:basedOn w:val="Normal"/>
    <w:semiHidden/>
    <w:rsid w:val="00F42804"/>
    <w:pPr>
      <w:ind w:left="1080" w:hanging="360"/>
    </w:pPr>
  </w:style>
  <w:style w:type="paragraph" w:styleId="List4">
    <w:name w:val="List 4"/>
    <w:basedOn w:val="Normal"/>
    <w:semiHidden/>
    <w:rsid w:val="00F42804"/>
    <w:pPr>
      <w:ind w:left="1440" w:hanging="360"/>
    </w:pPr>
  </w:style>
  <w:style w:type="paragraph" w:styleId="List5">
    <w:name w:val="List 5"/>
    <w:basedOn w:val="Normal"/>
    <w:semiHidden/>
    <w:rsid w:val="00F42804"/>
    <w:pPr>
      <w:ind w:left="1800" w:hanging="360"/>
    </w:pPr>
  </w:style>
  <w:style w:type="paragraph" w:styleId="ListContinue">
    <w:name w:val="List Continue"/>
    <w:basedOn w:val="Normal"/>
    <w:semiHidden/>
    <w:rsid w:val="00F42804"/>
    <w:pPr>
      <w:ind w:left="360"/>
    </w:pPr>
  </w:style>
  <w:style w:type="paragraph" w:styleId="ListContinue3">
    <w:name w:val="List Continue 3"/>
    <w:basedOn w:val="Normal"/>
    <w:semiHidden/>
    <w:rsid w:val="00F42804"/>
    <w:pPr>
      <w:ind w:left="1080"/>
    </w:pPr>
  </w:style>
  <w:style w:type="paragraph" w:styleId="ListContinue4">
    <w:name w:val="List Continue 4"/>
    <w:basedOn w:val="Normal"/>
    <w:semiHidden/>
    <w:rsid w:val="00F42804"/>
    <w:pPr>
      <w:ind w:left="1440"/>
    </w:pPr>
  </w:style>
  <w:style w:type="paragraph" w:styleId="ListContinue5">
    <w:name w:val="List Continue 5"/>
    <w:basedOn w:val="Normal"/>
    <w:semiHidden/>
    <w:rsid w:val="00F42804"/>
    <w:pPr>
      <w:ind w:left="1800"/>
    </w:pPr>
  </w:style>
  <w:style w:type="paragraph" w:styleId="ListNumber5">
    <w:name w:val="List Number 5"/>
    <w:basedOn w:val="Normal"/>
    <w:semiHidden/>
    <w:rsid w:val="00F42804"/>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320" w:lineRule="exact"/>
      <w:jc w:val="both"/>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sz w:val="20"/>
    </w:rPr>
  </w:style>
  <w:style w:type="paragraph" w:styleId="Salutation">
    <w:name w:val="Salutation"/>
    <w:basedOn w:val="Normal"/>
    <w:next w:val="Normal"/>
    <w:semiHidden/>
  </w:style>
  <w:style w:type="paragraph" w:styleId="Signature">
    <w:name w:val="Signature"/>
    <w:basedOn w:val="Normal"/>
    <w:semiHidden/>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rsid w:val="00DE1A6F"/>
    <w:pPr>
      <w:tabs>
        <w:tab w:val="right" w:pos="7938"/>
      </w:tabs>
      <w:ind w:left="1134" w:right="567" w:hanging="1134"/>
      <w:jc w:val="left"/>
    </w:pPr>
  </w:style>
  <w:style w:type="paragraph" w:styleId="TOAHeading">
    <w:name w:val="toa heading"/>
    <w:basedOn w:val="Normal"/>
    <w:next w:val="Normal"/>
    <w:semiHidden/>
    <w:rPr>
      <w:b/>
    </w:rPr>
  </w:style>
  <w:style w:type="paragraph" w:customStyle="1" w:styleId="Style2">
    <w:name w:val="Style2"/>
    <w:basedOn w:val="Heading1"/>
    <w:semiHidden/>
    <w:rsid w:val="008B19BC"/>
    <w:pPr>
      <w:numPr>
        <w:numId w:val="0"/>
      </w:numPr>
    </w:pPr>
  </w:style>
  <w:style w:type="table" w:styleId="TableGrid">
    <w:name w:val="Table Grid"/>
    <w:basedOn w:val="TableNormal"/>
    <w:rsid w:val="006B03DB"/>
    <w:pPr>
      <w:spacing w:line="320" w:lineRule="exact"/>
      <w:jc w:val="center"/>
    </w:pPr>
    <w:rPr>
      <w:rFonts w:ascii="Arial" w:hAnsi="Arial"/>
    </w:rPr>
    <w:tblPr>
      <w:tblInd w:w="425" w:type="dxa"/>
      <w:tblBorders>
        <w:top w:val="single" w:sz="12" w:space="0" w:color="015E6B"/>
        <w:bottom w:val="single" w:sz="12" w:space="0" w:color="015E6B"/>
        <w:insideH w:val="dotted" w:sz="4" w:space="0" w:color="015E6B"/>
        <w:insideV w:val="single" w:sz="12" w:space="0" w:color="015E6B"/>
      </w:tblBorders>
      <w:tblCellMar>
        <w:top w:w="0" w:type="dxa"/>
        <w:left w:w="108" w:type="dxa"/>
        <w:bottom w:w="0" w:type="dxa"/>
        <w:right w:w="108" w:type="dxa"/>
      </w:tblCellMar>
    </w:tblPr>
    <w:trPr>
      <w:cantSplit/>
    </w:trPr>
    <w:tcPr>
      <w:vAlign w:val="center"/>
    </w:tcPr>
    <w:tblStylePr w:type="firstRow">
      <w:tblPr/>
      <w:tcPr>
        <w:tcBorders>
          <w:top w:val="single" w:sz="12" w:space="0" w:color="015E6B"/>
          <w:bottom w:val="single" w:sz="12" w:space="0" w:color="015E6B"/>
        </w:tcBorders>
      </w:tcPr>
    </w:tblStylePr>
  </w:style>
  <w:style w:type="character" w:styleId="FootnoteReference">
    <w:name w:val="footnote reference"/>
    <w:semiHidden/>
    <w:rsid w:val="00324AD8"/>
    <w:rPr>
      <w:vertAlign w:val="superscript"/>
    </w:rPr>
  </w:style>
  <w:style w:type="paragraph" w:styleId="BalloonText">
    <w:name w:val="Balloon Text"/>
    <w:basedOn w:val="Normal"/>
    <w:semiHidden/>
    <w:rsid w:val="00324AD8"/>
    <w:rPr>
      <w:rFonts w:ascii="Tahoma" w:hAnsi="Tahoma" w:cs="Tahoma"/>
      <w:sz w:val="16"/>
      <w:szCs w:val="16"/>
    </w:rPr>
  </w:style>
  <w:style w:type="character" w:styleId="CommentReference">
    <w:name w:val="annotation reference"/>
    <w:semiHidden/>
    <w:rsid w:val="00B33DEC"/>
    <w:rPr>
      <w:sz w:val="16"/>
    </w:rPr>
  </w:style>
  <w:style w:type="character" w:customStyle="1" w:styleId="TitleChar">
    <w:name w:val="Title Char"/>
    <w:link w:val="Title"/>
    <w:rsid w:val="00AF0DE8"/>
    <w:rPr>
      <w:rFonts w:ascii="Arial" w:hAnsi="Arial"/>
      <w:b/>
      <w:sz w:val="40"/>
      <w:lang w:val="en-GB" w:eastAsia="en-GB" w:bidi="ar-SA"/>
    </w:rPr>
  </w:style>
  <w:style w:type="paragraph" w:customStyle="1" w:styleId="CharCharCharChar">
    <w:name w:val="Char Char Char Char"/>
    <w:basedOn w:val="Normal"/>
    <w:semiHidden/>
    <w:rsid w:val="00B33DEC"/>
    <w:pPr>
      <w:spacing w:after="160" w:line="240" w:lineRule="exact"/>
      <w:jc w:val="left"/>
    </w:pPr>
    <w:rPr>
      <w:rFonts w:ascii="Verdana" w:hAnsi="Verdana"/>
      <w:sz w:val="20"/>
      <w:lang w:eastAsia="en-US"/>
    </w:rPr>
  </w:style>
  <w:style w:type="paragraph" w:styleId="CommentSubject">
    <w:name w:val="annotation subject"/>
    <w:basedOn w:val="CommentText"/>
    <w:next w:val="CommentText"/>
    <w:semiHidden/>
    <w:rsid w:val="00F43737"/>
    <w:rPr>
      <w:b/>
      <w:bCs/>
    </w:rPr>
  </w:style>
  <w:style w:type="character" w:styleId="Hyperlink">
    <w:name w:val="Hyperlink"/>
    <w:semiHidden/>
    <w:rsid w:val="00EA0A96"/>
    <w:rPr>
      <w:color w:val="0000FF"/>
      <w:u w:val="single"/>
    </w:rPr>
  </w:style>
  <w:style w:type="character" w:styleId="FollowedHyperlink">
    <w:name w:val="FollowedHyperlink"/>
    <w:semiHidden/>
    <w:rsid w:val="00EA0A96"/>
    <w:rPr>
      <w:color w:val="800080"/>
      <w:u w:val="single"/>
    </w:rPr>
  </w:style>
  <w:style w:type="character" w:customStyle="1" w:styleId="TableFootnoteTextChar">
    <w:name w:val="Table Footnote Text Char"/>
    <w:link w:val="TableFootnoteText"/>
    <w:rsid w:val="00E13093"/>
    <w:rPr>
      <w:rFonts w:ascii="Arial" w:hAnsi="Arial"/>
      <w:sz w:val="14"/>
      <w:lang w:val="en-GB" w:eastAsia="en-GB" w:bidi="ar-SA"/>
    </w:rPr>
  </w:style>
  <w:style w:type="character" w:customStyle="1" w:styleId="suitefootnotetext">
    <w:name w:val="suitefootnotetext"/>
    <w:basedOn w:val="DefaultParagraphFont"/>
    <w:semiHidden/>
    <w:rsid w:val="00BF2AE5"/>
  </w:style>
  <w:style w:type="paragraph" w:customStyle="1" w:styleId="Parts">
    <w:name w:val="Parts"/>
    <w:basedOn w:val="Heading1"/>
    <w:rsid w:val="00996217"/>
    <w:pPr>
      <w:numPr>
        <w:numId w:val="0"/>
      </w:numPr>
      <w:spacing w:before="2000"/>
      <w:ind w:left="3544"/>
    </w:pPr>
  </w:style>
  <w:style w:type="paragraph" w:customStyle="1" w:styleId="subtitle1">
    <w:name w:val="subtitle1"/>
    <w:basedOn w:val="Normal"/>
    <w:link w:val="subtitle1Char"/>
    <w:semiHidden/>
    <w:rsid w:val="00730F03"/>
    <w:pPr>
      <w:keepNext/>
      <w:spacing w:before="60" w:line="240" w:lineRule="auto"/>
      <w:ind w:left="992" w:firstLine="0"/>
      <w:jc w:val="left"/>
      <w:outlineLvl w:val="8"/>
    </w:pPr>
    <w:rPr>
      <w:b/>
      <w:szCs w:val="24"/>
      <w:lang w:val="en-IE" w:eastAsia="en-US"/>
    </w:rPr>
  </w:style>
  <w:style w:type="paragraph" w:customStyle="1" w:styleId="subtitle2">
    <w:name w:val="subtitle2"/>
    <w:basedOn w:val="Normal"/>
    <w:link w:val="subtitle2Char"/>
    <w:semiHidden/>
    <w:rsid w:val="00F1573C"/>
    <w:pPr>
      <w:spacing w:line="240" w:lineRule="auto"/>
      <w:ind w:left="851"/>
      <w:jc w:val="left"/>
      <w:outlineLvl w:val="7"/>
    </w:pPr>
    <w:rPr>
      <w:i/>
      <w:iCs/>
      <w:lang w:val="en-IE" w:eastAsia="en-US"/>
    </w:rPr>
  </w:style>
  <w:style w:type="paragraph" w:customStyle="1" w:styleId="abstract">
    <w:name w:val="abstract"/>
    <w:basedOn w:val="Normal"/>
    <w:link w:val="abstractChar"/>
    <w:autoRedefine/>
    <w:rsid w:val="00174597"/>
    <w:pPr>
      <w:spacing w:line="240" w:lineRule="auto"/>
      <w:ind w:left="992" w:right="567" w:firstLine="0"/>
    </w:pPr>
    <w:rPr>
      <w:iCs/>
      <w:szCs w:val="22"/>
      <w:lang w:eastAsia="en-US"/>
    </w:rPr>
  </w:style>
  <w:style w:type="character" w:customStyle="1" w:styleId="subtitle1Char">
    <w:name w:val="subtitle1 Char"/>
    <w:link w:val="subtitle1"/>
    <w:rsid w:val="00730F03"/>
    <w:rPr>
      <w:rFonts w:ascii="Arial" w:hAnsi="Arial"/>
      <w:b/>
      <w:sz w:val="22"/>
      <w:szCs w:val="24"/>
      <w:lang w:val="en-IE" w:eastAsia="en-US" w:bidi="ar-SA"/>
    </w:rPr>
  </w:style>
  <w:style w:type="character" w:customStyle="1" w:styleId="subtitle2Char">
    <w:name w:val="subtitle2 Char"/>
    <w:link w:val="subtitle2"/>
    <w:rsid w:val="00F1573C"/>
    <w:rPr>
      <w:i/>
      <w:iCs/>
      <w:sz w:val="24"/>
      <w:lang w:val="en-IE" w:eastAsia="en-US" w:bidi="ar-SA"/>
    </w:rPr>
  </w:style>
  <w:style w:type="character" w:customStyle="1" w:styleId="TableTextCharChar">
    <w:name w:val="Table Text Char Char"/>
    <w:link w:val="TableText"/>
    <w:rsid w:val="004C474D"/>
    <w:rPr>
      <w:rFonts w:ascii="Arial" w:hAnsi="Arial"/>
      <w:sz w:val="16"/>
      <w:lang w:val="en-GB" w:eastAsia="en-GB" w:bidi="ar-SA"/>
    </w:rPr>
  </w:style>
  <w:style w:type="paragraph" w:customStyle="1" w:styleId="acknowledgetext">
    <w:name w:val="acknowledge text"/>
    <w:basedOn w:val="Normal"/>
    <w:rsid w:val="0094206D"/>
    <w:pPr>
      <w:ind w:left="1134" w:right="1134" w:firstLine="425"/>
    </w:pPr>
  </w:style>
  <w:style w:type="character" w:customStyle="1" w:styleId="Text1Char">
    <w:name w:val="Text 1 Char"/>
    <w:link w:val="Text1"/>
    <w:rsid w:val="006C4D08"/>
    <w:rPr>
      <w:rFonts w:ascii="Arial" w:hAnsi="Arial"/>
      <w:sz w:val="22"/>
      <w:lang w:val="en-GB" w:eastAsia="en-GB" w:bidi="ar-SA"/>
    </w:rPr>
  </w:style>
  <w:style w:type="paragraph" w:customStyle="1" w:styleId="Bibliographytext">
    <w:name w:val="Bibliography text"/>
    <w:basedOn w:val="Normal"/>
    <w:rsid w:val="00443181"/>
    <w:pPr>
      <w:spacing w:line="280" w:lineRule="exact"/>
      <w:ind w:left="454" w:hanging="454"/>
    </w:pPr>
  </w:style>
  <w:style w:type="character" w:customStyle="1" w:styleId="abstractChar">
    <w:name w:val="abstract Char"/>
    <w:link w:val="abstract"/>
    <w:rsid w:val="00334373"/>
    <w:rPr>
      <w:rFonts w:ascii="Arial" w:hAnsi="Arial"/>
      <w:iCs/>
      <w:sz w:val="22"/>
      <w:szCs w:val="22"/>
      <w:lang w:val="en-GB" w:eastAsia="en-US" w:bidi="ar-SA"/>
    </w:rPr>
  </w:style>
  <w:style w:type="paragraph" w:customStyle="1" w:styleId="Boxtext">
    <w:name w:val="Box text"/>
    <w:basedOn w:val="TableText"/>
    <w:rsid w:val="00EF14BB"/>
    <w:pPr>
      <w:pBdr>
        <w:top w:val="single" w:sz="18" w:space="6" w:color="999999"/>
        <w:left w:val="single" w:sz="18" w:space="6" w:color="999999"/>
        <w:bottom w:val="single" w:sz="18" w:space="6" w:color="999999"/>
        <w:right w:val="single" w:sz="18" w:space="6" w:color="999999"/>
      </w:pBdr>
      <w:shd w:val="clear" w:color="auto" w:fill="FFFFFF"/>
      <w:spacing w:before="40" w:after="40"/>
      <w:ind w:left="170" w:right="170"/>
      <w:jc w:val="both"/>
    </w:pPr>
  </w:style>
  <w:style w:type="character" w:customStyle="1" w:styleId="TableIntroChar">
    <w:name w:val="Table Intro Char"/>
    <w:link w:val="TableIntro"/>
    <w:rsid w:val="008A6FA3"/>
    <w:rPr>
      <w:rFonts w:ascii="Arial" w:hAnsi="Arial"/>
      <w:i/>
      <w:sz w:val="22"/>
      <w:lang w:val="en-GB" w:eastAsia="en-GB" w:bidi="ar-SA"/>
    </w:rPr>
  </w:style>
  <w:style w:type="character" w:customStyle="1" w:styleId="CaptionChar">
    <w:name w:val="Caption Char"/>
    <w:link w:val="Caption"/>
    <w:rsid w:val="00034DF2"/>
    <w:rPr>
      <w:rFonts w:ascii="Arial" w:hAnsi="Arial"/>
      <w:b/>
      <w:i/>
      <w:sz w:val="22"/>
      <w:lang w:val="en-GB" w:eastAsia="en-GB" w:bidi="ar-SA"/>
    </w:rPr>
  </w:style>
  <w:style w:type="paragraph" w:customStyle="1" w:styleId="Heading22">
    <w:name w:val="Heading 2 (2)"/>
    <w:basedOn w:val="Heading2"/>
    <w:rsid w:val="00DC58B5"/>
    <w:pPr>
      <w:numPr>
        <w:ilvl w:val="0"/>
        <w:numId w:val="0"/>
      </w:numPr>
    </w:pPr>
  </w:style>
  <w:style w:type="character" w:customStyle="1" w:styleId="FooterChar">
    <w:name w:val="Footer Char"/>
    <w:basedOn w:val="DefaultParagraphFont"/>
    <w:link w:val="Footer"/>
    <w:uiPriority w:val="99"/>
    <w:rsid w:val="006D289F"/>
    <w:rPr>
      <w:rFonts w:ascii="Arial" w:hAnsi="Arial"/>
      <w:sz w:val="14"/>
    </w:rPr>
  </w:style>
  <w:style w:type="character" w:customStyle="1" w:styleId="ListBulletChar">
    <w:name w:val="List Bullet Char"/>
    <w:link w:val="ListBullet"/>
    <w:rsid w:val="00F42804"/>
    <w:rPr>
      <w:rFonts w:ascii="Arial" w:hAnsi="Arial"/>
      <w:sz w:val="22"/>
      <w:lang w:eastAsia="el-GR"/>
    </w:rPr>
  </w:style>
  <w:style w:type="character" w:customStyle="1" w:styleId="ListNumber1Char">
    <w:name w:val="List Number 1 Char"/>
    <w:link w:val="ListNumber1"/>
    <w:semiHidden/>
    <w:rsid w:val="00F42804"/>
    <w:rPr>
      <w:rFonts w:ascii="Arial" w:hAnsi="Arial"/>
      <w:sz w:val="22"/>
    </w:rPr>
  </w:style>
  <w:style w:type="paragraph" w:styleId="ListParagraph">
    <w:name w:val="List Paragraph"/>
    <w:basedOn w:val="Normal"/>
    <w:qFormat/>
    <w:rsid w:val="00F42804"/>
    <w:pPr>
      <w:ind w:left="720"/>
      <w:contextualSpacing/>
    </w:pPr>
  </w:style>
  <w:style w:type="paragraph" w:customStyle="1" w:styleId="ListBullet0">
    <w:name w:val="ListBullet"/>
    <w:basedOn w:val="Normal"/>
    <w:link w:val="ListBulletChar0"/>
    <w:semiHidden/>
    <w:rsid w:val="00F42804"/>
    <w:pPr>
      <w:tabs>
        <w:tab w:val="num" w:pos="1494"/>
      </w:tabs>
      <w:ind w:left="1497" w:hanging="363"/>
    </w:pPr>
  </w:style>
  <w:style w:type="character" w:customStyle="1" w:styleId="ListBulletChar0">
    <w:name w:val="ListBullet Char"/>
    <w:link w:val="ListBullet0"/>
    <w:semiHidden/>
    <w:locked/>
    <w:rsid w:val="00F42804"/>
    <w:rPr>
      <w:rFonts w:ascii="Arial" w:hAnsi="Arial"/>
      <w:sz w:val="22"/>
    </w:rPr>
  </w:style>
  <w:style w:type="character" w:customStyle="1" w:styleId="SubtitleChar">
    <w:name w:val="Subtitle Char"/>
    <w:basedOn w:val="DefaultParagraphFont"/>
    <w:link w:val="Subtitle"/>
    <w:rsid w:val="00D639E8"/>
    <w:rPr>
      <w:rFonts w:ascii="Arial" w:hAnsi="Arial"/>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42804"/>
    <w:pPr>
      <w:spacing w:line="320" w:lineRule="exact"/>
      <w:ind w:firstLine="454"/>
      <w:jc w:val="both"/>
    </w:pPr>
    <w:rPr>
      <w:rFonts w:ascii="Arial" w:hAnsi="Arial"/>
      <w:sz w:val="22"/>
    </w:rPr>
  </w:style>
  <w:style w:type="paragraph" w:styleId="Heading1">
    <w:name w:val="heading 1"/>
    <w:basedOn w:val="Normal"/>
    <w:next w:val="Text1"/>
    <w:qFormat/>
    <w:rsid w:val="00DA11EC"/>
    <w:pPr>
      <w:keepNext/>
      <w:numPr>
        <w:numId w:val="7"/>
      </w:numPr>
      <w:tabs>
        <w:tab w:val="left" w:pos="992"/>
      </w:tabs>
      <w:spacing w:line="480" w:lineRule="exact"/>
      <w:jc w:val="left"/>
      <w:outlineLvl w:val="0"/>
    </w:pPr>
    <w:rPr>
      <w:sz w:val="48"/>
      <w:lang w:eastAsia="el-GR"/>
    </w:rPr>
  </w:style>
  <w:style w:type="paragraph" w:styleId="Heading2">
    <w:name w:val="heading 2"/>
    <w:basedOn w:val="Normal"/>
    <w:next w:val="Text2"/>
    <w:qFormat/>
    <w:rsid w:val="00DA11EC"/>
    <w:pPr>
      <w:keepNext/>
      <w:numPr>
        <w:ilvl w:val="1"/>
        <w:numId w:val="7"/>
      </w:numPr>
      <w:spacing w:before="600" w:after="120" w:line="380" w:lineRule="exact"/>
      <w:jc w:val="left"/>
      <w:outlineLvl w:val="1"/>
    </w:pPr>
    <w:rPr>
      <w:color w:val="009A9A"/>
      <w:sz w:val="32"/>
      <w:lang w:eastAsia="el-GR"/>
    </w:rPr>
  </w:style>
  <w:style w:type="paragraph" w:styleId="Heading3">
    <w:name w:val="heading 3"/>
    <w:basedOn w:val="Normal"/>
    <w:next w:val="Text3"/>
    <w:autoRedefine/>
    <w:qFormat/>
    <w:rsid w:val="00DA11EC"/>
    <w:pPr>
      <w:keepNext/>
      <w:numPr>
        <w:ilvl w:val="2"/>
        <w:numId w:val="7"/>
      </w:numPr>
      <w:spacing w:before="280"/>
      <w:outlineLvl w:val="2"/>
    </w:pPr>
    <w:rPr>
      <w:b/>
      <w:lang w:eastAsia="el-GR"/>
    </w:rPr>
  </w:style>
  <w:style w:type="paragraph" w:styleId="Heading4">
    <w:name w:val="heading 4"/>
    <w:basedOn w:val="Normal"/>
    <w:next w:val="Text4"/>
    <w:qFormat/>
    <w:rsid w:val="00DA11EC"/>
    <w:pPr>
      <w:keepNext/>
      <w:numPr>
        <w:ilvl w:val="3"/>
        <w:numId w:val="7"/>
      </w:numPr>
      <w:spacing w:before="340" w:after="40" w:line="280" w:lineRule="exact"/>
      <w:jc w:val="left"/>
      <w:outlineLvl w:val="3"/>
    </w:pPr>
    <w:rPr>
      <w:i/>
      <w:lang w:eastAsia="el-GR"/>
    </w:rPr>
  </w:style>
  <w:style w:type="paragraph" w:styleId="Heading5">
    <w:name w:val="heading 5"/>
    <w:basedOn w:val="Normal"/>
    <w:next w:val="Normal"/>
    <w:qFormat/>
    <w:rsid w:val="002641AF"/>
    <w:pPr>
      <w:keepNext/>
      <w:tabs>
        <w:tab w:val="num" w:pos="0"/>
      </w:tabs>
      <w:spacing w:before="280"/>
      <w:ind w:firstLine="0"/>
      <w:jc w:val="left"/>
      <w:outlineLvl w:val="4"/>
    </w:pPr>
    <w:rPr>
      <w:b/>
    </w:rPr>
  </w:style>
  <w:style w:type="paragraph" w:styleId="Heading6">
    <w:name w:val="heading 6"/>
    <w:basedOn w:val="Normal"/>
    <w:next w:val="Normal"/>
    <w:qFormat/>
    <w:pPr>
      <w:tabs>
        <w:tab w:val="num" w:pos="0"/>
      </w:tabs>
      <w:spacing w:before="240" w:after="60"/>
      <w:outlineLvl w:val="5"/>
    </w:pPr>
    <w:rPr>
      <w:i/>
    </w:rPr>
  </w:style>
  <w:style w:type="paragraph" w:styleId="Heading7">
    <w:name w:val="heading 7"/>
    <w:basedOn w:val="Normal"/>
    <w:next w:val="Normal"/>
    <w:qFormat/>
    <w:pPr>
      <w:tabs>
        <w:tab w:val="num" w:pos="0"/>
      </w:tabs>
      <w:spacing w:before="240" w:after="60"/>
      <w:outlineLvl w:val="6"/>
    </w:pPr>
    <w:rPr>
      <w:sz w:val="20"/>
    </w:rPr>
  </w:style>
  <w:style w:type="paragraph" w:styleId="Heading8">
    <w:name w:val="heading 8"/>
    <w:basedOn w:val="Normal"/>
    <w:next w:val="Normal"/>
    <w:qFormat/>
    <w:pPr>
      <w:tabs>
        <w:tab w:val="num" w:pos="0"/>
      </w:tabs>
      <w:spacing w:before="240" w:after="60"/>
      <w:outlineLvl w:val="7"/>
    </w:pPr>
    <w:rPr>
      <w:i/>
      <w:sz w:val="20"/>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6C4D08"/>
    <w:pPr>
      <w:spacing w:line="280" w:lineRule="exact"/>
    </w:pPr>
  </w:style>
  <w:style w:type="paragraph" w:customStyle="1" w:styleId="Text2">
    <w:name w:val="Text 2"/>
    <w:basedOn w:val="Normal"/>
  </w:style>
  <w:style w:type="paragraph" w:customStyle="1" w:styleId="Text3">
    <w:name w:val="Text 3"/>
    <w:basedOn w:val="Normal"/>
    <w:semiHidden/>
  </w:style>
  <w:style w:type="paragraph" w:customStyle="1" w:styleId="Text4">
    <w:name w:val="Text 4"/>
    <w:basedOn w:val="Normal"/>
    <w:semiHidden/>
  </w:style>
  <w:style w:type="paragraph" w:styleId="Closing">
    <w:name w:val="Closing"/>
    <w:basedOn w:val="Normal"/>
    <w:semiHidden/>
  </w:style>
  <w:style w:type="paragraph" w:styleId="Footer">
    <w:name w:val="footer"/>
    <w:basedOn w:val="Normal"/>
    <w:link w:val="FooterChar"/>
    <w:uiPriority w:val="99"/>
    <w:pPr>
      <w:tabs>
        <w:tab w:val="center" w:pos="4536"/>
      </w:tabs>
      <w:spacing w:line="240" w:lineRule="auto"/>
      <w:ind w:right="-567"/>
      <w:jc w:val="left"/>
    </w:pPr>
    <w:rPr>
      <w:sz w:val="14"/>
    </w:rPr>
  </w:style>
  <w:style w:type="paragraph" w:styleId="FootnoteText">
    <w:name w:val="footnote text"/>
    <w:basedOn w:val="Normal"/>
    <w:semiHidden/>
    <w:rsid w:val="00D04022"/>
    <w:pPr>
      <w:spacing w:after="80" w:line="240" w:lineRule="exact"/>
      <w:ind w:left="397" w:hanging="397"/>
    </w:pPr>
    <w:rPr>
      <w:sz w:val="20"/>
    </w:rPr>
  </w:style>
  <w:style w:type="paragraph" w:styleId="ListBullet">
    <w:name w:val="List Bullet"/>
    <w:basedOn w:val="Normal"/>
    <w:link w:val="ListBulletChar"/>
    <w:rsid w:val="00F42804"/>
    <w:pPr>
      <w:numPr>
        <w:numId w:val="10"/>
      </w:numPr>
    </w:pPr>
    <w:rPr>
      <w:lang w:eastAsia="el-GR"/>
    </w:rPr>
  </w:style>
  <w:style w:type="paragraph" w:styleId="ListBullet2">
    <w:name w:val="List Bullet 2"/>
    <w:basedOn w:val="Text2"/>
    <w:semiHidden/>
    <w:rsid w:val="00F42804"/>
    <w:pPr>
      <w:tabs>
        <w:tab w:val="num" w:pos="283"/>
      </w:tabs>
      <w:ind w:left="283" w:hanging="283"/>
    </w:pPr>
  </w:style>
  <w:style w:type="paragraph" w:styleId="ListBullet3">
    <w:name w:val="List Bullet 3"/>
    <w:basedOn w:val="Text3"/>
    <w:semiHidden/>
    <w:rsid w:val="00F42804"/>
    <w:pPr>
      <w:tabs>
        <w:tab w:val="num" w:pos="283"/>
      </w:tabs>
      <w:ind w:left="283" w:hanging="283"/>
    </w:pPr>
  </w:style>
  <w:style w:type="paragraph" w:styleId="ListBullet4">
    <w:name w:val="List Bullet 4"/>
    <w:basedOn w:val="Text4"/>
    <w:semiHidden/>
    <w:rsid w:val="00F42804"/>
    <w:pPr>
      <w:tabs>
        <w:tab w:val="num" w:pos="283"/>
      </w:tabs>
      <w:ind w:left="283" w:hanging="283"/>
    </w:pPr>
  </w:style>
  <w:style w:type="paragraph" w:styleId="ListNumber">
    <w:name w:val="List Number"/>
    <w:basedOn w:val="Normal"/>
    <w:rsid w:val="00F42804"/>
    <w:pPr>
      <w:numPr>
        <w:numId w:val="12"/>
      </w:numPr>
      <w:tabs>
        <w:tab w:val="left" w:pos="454"/>
      </w:tabs>
    </w:pPr>
    <w:rPr>
      <w:lang w:eastAsia="el-GR"/>
    </w:rPr>
  </w:style>
  <w:style w:type="paragraph" w:styleId="ListNumber2">
    <w:name w:val="List Number 2"/>
    <w:basedOn w:val="Text2"/>
    <w:semiHidden/>
    <w:rsid w:val="00F42804"/>
    <w:pPr>
      <w:numPr>
        <w:numId w:val="14"/>
      </w:numPr>
      <w:tabs>
        <w:tab w:val="left" w:pos="454"/>
      </w:tabs>
    </w:pPr>
  </w:style>
  <w:style w:type="paragraph" w:styleId="ListNumber3">
    <w:name w:val="List Number 3"/>
    <w:basedOn w:val="Text3"/>
    <w:semiHidden/>
    <w:rsid w:val="00F42804"/>
    <w:pPr>
      <w:numPr>
        <w:numId w:val="15"/>
      </w:numPr>
      <w:tabs>
        <w:tab w:val="left" w:pos="454"/>
      </w:tabs>
    </w:pPr>
  </w:style>
  <w:style w:type="paragraph" w:styleId="ListNumber4">
    <w:name w:val="List Number 4"/>
    <w:basedOn w:val="Text4"/>
    <w:semiHidden/>
    <w:rsid w:val="00F42804"/>
    <w:pPr>
      <w:numPr>
        <w:numId w:val="16"/>
      </w:numPr>
      <w:tabs>
        <w:tab w:val="left" w:pos="454"/>
      </w:tabs>
    </w:pPr>
  </w:style>
  <w:style w:type="paragraph" w:customStyle="1" w:styleId="NumPar1">
    <w:name w:val="NumPar 1"/>
    <w:basedOn w:val="Heading1"/>
    <w:next w:val="Text1"/>
    <w:semiHidden/>
    <w:pPr>
      <w:keepNext w:val="0"/>
      <w:spacing w:before="120" w:after="120"/>
      <w:outlineLvl w:val="9"/>
    </w:pPr>
    <w:rPr>
      <w:b/>
      <w:sz w:val="24"/>
    </w:rPr>
  </w:style>
  <w:style w:type="paragraph" w:customStyle="1" w:styleId="NumPar2">
    <w:name w:val="NumPar 2"/>
    <w:basedOn w:val="Heading2"/>
    <w:next w:val="Text2"/>
    <w:semiHidden/>
    <w:pPr>
      <w:keepNext w:val="0"/>
      <w:spacing w:before="120"/>
      <w:outlineLvl w:val="9"/>
    </w:pPr>
    <w:rPr>
      <w:b/>
      <w:sz w:val="24"/>
    </w:rPr>
  </w:style>
  <w:style w:type="paragraph" w:customStyle="1" w:styleId="NumPar3">
    <w:name w:val="NumPar 3"/>
    <w:basedOn w:val="Heading3"/>
    <w:next w:val="Text3"/>
    <w:semiHidden/>
    <w:pPr>
      <w:keepNext w:val="0"/>
      <w:spacing w:before="120"/>
      <w:outlineLvl w:val="9"/>
    </w:pPr>
    <w:rPr>
      <w:b w:val="0"/>
    </w:rPr>
  </w:style>
  <w:style w:type="paragraph" w:customStyle="1" w:styleId="NumPar4">
    <w:name w:val="NumPar 4"/>
    <w:basedOn w:val="Heading4"/>
    <w:next w:val="Text4"/>
    <w:semiHidden/>
    <w:pPr>
      <w:keepNext w:val="0"/>
      <w:spacing w:before="120"/>
      <w:outlineLvl w:val="9"/>
    </w:pPr>
    <w:rPr>
      <w:i w:val="0"/>
    </w:rPr>
  </w:style>
  <w:style w:type="paragraph" w:styleId="Title">
    <w:name w:val="Title"/>
    <w:basedOn w:val="Normal"/>
    <w:next w:val="Normal"/>
    <w:link w:val="TitleChar"/>
    <w:qFormat/>
    <w:rsid w:val="00AF0DE8"/>
    <w:pPr>
      <w:pageBreakBefore/>
      <w:spacing w:after="240" w:line="480" w:lineRule="exact"/>
      <w:ind w:firstLine="0"/>
      <w:jc w:val="center"/>
    </w:pPr>
    <w:rPr>
      <w:b/>
      <w:sz w:val="40"/>
    </w:rPr>
  </w:style>
  <w:style w:type="paragraph" w:styleId="TOC1">
    <w:name w:val="toc 1"/>
    <w:basedOn w:val="Normal"/>
    <w:next w:val="Normal"/>
    <w:semiHidden/>
    <w:rsid w:val="007B0F4F"/>
    <w:pPr>
      <w:keepNext/>
      <w:spacing w:before="120" w:line="280" w:lineRule="exact"/>
      <w:ind w:left="284" w:right="709" w:hanging="284"/>
      <w:jc w:val="left"/>
    </w:pPr>
    <w:rPr>
      <w:color w:val="000000"/>
    </w:rPr>
  </w:style>
  <w:style w:type="paragraph" w:styleId="TOC2">
    <w:name w:val="toc 2"/>
    <w:basedOn w:val="Normal"/>
    <w:next w:val="Normal"/>
    <w:semiHidden/>
    <w:rsid w:val="007B0F4F"/>
    <w:pPr>
      <w:tabs>
        <w:tab w:val="right" w:pos="7938"/>
      </w:tabs>
      <w:spacing w:before="80" w:line="280" w:lineRule="exact"/>
      <w:ind w:left="738" w:right="709" w:hanging="454"/>
      <w:jc w:val="left"/>
    </w:pPr>
  </w:style>
  <w:style w:type="paragraph" w:styleId="TOC3">
    <w:name w:val="toc 3"/>
    <w:basedOn w:val="Normal"/>
    <w:next w:val="Normal"/>
    <w:semiHidden/>
    <w:rsid w:val="007B0F4F"/>
    <w:pPr>
      <w:tabs>
        <w:tab w:val="right" w:pos="7938"/>
      </w:tabs>
      <w:spacing w:line="280" w:lineRule="exact"/>
      <w:ind w:left="1446" w:right="709" w:hanging="709"/>
      <w:jc w:val="left"/>
    </w:pPr>
  </w:style>
  <w:style w:type="paragraph" w:styleId="TOC4">
    <w:name w:val="toc 4"/>
    <w:basedOn w:val="Normal"/>
    <w:next w:val="Normal"/>
    <w:semiHidden/>
    <w:rsid w:val="001740CE"/>
    <w:pPr>
      <w:tabs>
        <w:tab w:val="right" w:pos="7938"/>
      </w:tabs>
      <w:spacing w:line="280" w:lineRule="exact"/>
      <w:ind w:firstLine="0"/>
      <w:jc w:val="left"/>
    </w:pPr>
    <w:rPr>
      <w:b/>
      <w:color w:val="009A9A"/>
    </w:rPr>
  </w:style>
  <w:style w:type="paragraph" w:styleId="TOC5">
    <w:name w:val="toc 5"/>
    <w:basedOn w:val="Normal"/>
    <w:next w:val="Normal"/>
    <w:semiHidden/>
    <w:pPr>
      <w:tabs>
        <w:tab w:val="right" w:leader="dot" w:pos="9072"/>
      </w:tabs>
      <w:spacing w:after="80"/>
      <w:jc w:val="left"/>
    </w:pPr>
  </w:style>
  <w:style w:type="paragraph" w:styleId="TOC6">
    <w:name w:val="toc 6"/>
    <w:basedOn w:val="Normal"/>
    <w:next w:val="Normal"/>
    <w:semiHidden/>
    <w:rPr>
      <w:b/>
    </w:rPr>
  </w:style>
  <w:style w:type="paragraph" w:styleId="TOC7">
    <w:name w:val="toc 7"/>
    <w:basedOn w:val="Normal"/>
    <w:next w:val="Normal"/>
    <w:semiHidden/>
    <w:rsid w:val="00ED3C99"/>
    <w:pPr>
      <w:tabs>
        <w:tab w:val="right" w:leader="dot" w:pos="9072"/>
      </w:tabs>
      <w:ind w:left="1418" w:right="567" w:hanging="1418"/>
      <w:jc w:val="left"/>
    </w:pPr>
    <w:rPr>
      <w:noProof/>
    </w:rPr>
  </w:style>
  <w:style w:type="paragraph" w:styleId="TOC8">
    <w:name w:val="toc 8"/>
    <w:basedOn w:val="Normal"/>
    <w:next w:val="Normal"/>
    <w:semiHidden/>
    <w:pPr>
      <w:tabs>
        <w:tab w:val="left" w:leader="dot" w:pos="9072"/>
      </w:tabs>
      <w:ind w:left="1304" w:hanging="1304"/>
    </w:pPr>
    <w:rPr>
      <w:lang w:val="da-DK"/>
    </w:rPr>
  </w:style>
  <w:style w:type="paragraph" w:styleId="TOC9">
    <w:name w:val="toc 9"/>
    <w:basedOn w:val="Normal"/>
    <w:next w:val="Normal"/>
    <w:semiHidden/>
    <w:pPr>
      <w:ind w:left="1920"/>
    </w:pPr>
    <w:rPr>
      <w:lang w:val="da-DK"/>
    </w:rPr>
  </w:style>
  <w:style w:type="paragraph" w:customStyle="1" w:styleId="ListBullet1">
    <w:name w:val="List Bullet 1"/>
    <w:basedOn w:val="Text1"/>
    <w:rsid w:val="00F42804"/>
    <w:pPr>
      <w:tabs>
        <w:tab w:val="num" w:pos="283"/>
      </w:tabs>
      <w:ind w:left="283" w:hanging="283"/>
    </w:pPr>
  </w:style>
  <w:style w:type="paragraph" w:customStyle="1" w:styleId="ListNumberLevel2">
    <w:name w:val="List Number (Level 2)"/>
    <w:basedOn w:val="Normal"/>
    <w:rsid w:val="00F42804"/>
    <w:pPr>
      <w:numPr>
        <w:ilvl w:val="1"/>
        <w:numId w:val="12"/>
      </w:numPr>
      <w:tabs>
        <w:tab w:val="left" w:pos="964"/>
      </w:tabs>
    </w:pPr>
    <w:rPr>
      <w:rFonts w:cs="Arial"/>
    </w:rPr>
  </w:style>
  <w:style w:type="paragraph" w:customStyle="1" w:styleId="ListNumberLevel3">
    <w:name w:val="List Number (Level 3)"/>
    <w:basedOn w:val="Normal"/>
    <w:rsid w:val="00F42804"/>
    <w:pPr>
      <w:numPr>
        <w:ilvl w:val="2"/>
        <w:numId w:val="12"/>
      </w:numPr>
    </w:pPr>
  </w:style>
  <w:style w:type="paragraph" w:customStyle="1" w:styleId="ListNumber1">
    <w:name w:val="List Number 1"/>
    <w:basedOn w:val="Text1"/>
    <w:link w:val="ListNumber1Char"/>
    <w:semiHidden/>
    <w:rsid w:val="00F42804"/>
    <w:pPr>
      <w:numPr>
        <w:numId w:val="13"/>
      </w:numPr>
      <w:tabs>
        <w:tab w:val="left" w:pos="454"/>
      </w:tabs>
      <w:spacing w:line="320" w:lineRule="exact"/>
    </w:pPr>
  </w:style>
  <w:style w:type="paragraph" w:customStyle="1" w:styleId="ListNumber1Level2">
    <w:name w:val="List Number 1 (Level 2)"/>
    <w:basedOn w:val="Text1"/>
    <w:semiHidden/>
    <w:rsid w:val="00F42804"/>
    <w:pPr>
      <w:numPr>
        <w:ilvl w:val="1"/>
        <w:numId w:val="13"/>
      </w:numPr>
      <w:tabs>
        <w:tab w:val="left" w:pos="964"/>
      </w:tabs>
    </w:pPr>
  </w:style>
  <w:style w:type="paragraph" w:customStyle="1" w:styleId="ListNumber1Level3">
    <w:name w:val="List Number 1 (Level 3)"/>
    <w:basedOn w:val="Text1"/>
    <w:semiHidden/>
    <w:rsid w:val="00F42804"/>
    <w:pPr>
      <w:numPr>
        <w:ilvl w:val="2"/>
        <w:numId w:val="13"/>
      </w:numPr>
    </w:pPr>
  </w:style>
  <w:style w:type="paragraph" w:customStyle="1" w:styleId="ListNumber2Level2">
    <w:name w:val="List Number 2 (Level 2)"/>
    <w:basedOn w:val="Text2"/>
    <w:semiHidden/>
    <w:rsid w:val="00F42804"/>
    <w:pPr>
      <w:numPr>
        <w:ilvl w:val="1"/>
        <w:numId w:val="14"/>
      </w:numPr>
      <w:tabs>
        <w:tab w:val="left" w:pos="964"/>
      </w:tabs>
    </w:pPr>
  </w:style>
  <w:style w:type="paragraph" w:customStyle="1" w:styleId="ListNumber2Level3">
    <w:name w:val="List Number 2 (Level 3)"/>
    <w:basedOn w:val="Text2"/>
    <w:semiHidden/>
    <w:rsid w:val="00F42804"/>
    <w:pPr>
      <w:numPr>
        <w:ilvl w:val="2"/>
        <w:numId w:val="14"/>
      </w:numPr>
    </w:pPr>
  </w:style>
  <w:style w:type="paragraph" w:customStyle="1" w:styleId="ListNumber3Level2">
    <w:name w:val="List Number 3 (Level 2)"/>
    <w:basedOn w:val="Text3"/>
    <w:semiHidden/>
    <w:rsid w:val="00F42804"/>
    <w:pPr>
      <w:numPr>
        <w:ilvl w:val="1"/>
        <w:numId w:val="15"/>
      </w:numPr>
      <w:tabs>
        <w:tab w:val="left" w:pos="964"/>
      </w:tabs>
    </w:pPr>
  </w:style>
  <w:style w:type="paragraph" w:customStyle="1" w:styleId="ListNumber3Level3">
    <w:name w:val="List Number 3 (Level 3)"/>
    <w:basedOn w:val="Text3"/>
    <w:semiHidden/>
    <w:rsid w:val="00F42804"/>
    <w:pPr>
      <w:numPr>
        <w:ilvl w:val="2"/>
        <w:numId w:val="15"/>
      </w:numPr>
    </w:pPr>
  </w:style>
  <w:style w:type="paragraph" w:customStyle="1" w:styleId="ListNumber4Level2">
    <w:name w:val="List Number 4 (Level 2)"/>
    <w:basedOn w:val="Text4"/>
    <w:semiHidden/>
    <w:rsid w:val="00F42804"/>
    <w:pPr>
      <w:numPr>
        <w:ilvl w:val="1"/>
        <w:numId w:val="16"/>
      </w:numPr>
      <w:tabs>
        <w:tab w:val="left" w:pos="964"/>
      </w:tabs>
    </w:pPr>
  </w:style>
  <w:style w:type="paragraph" w:customStyle="1" w:styleId="ListNumber4Level3">
    <w:name w:val="List Number 4 (Level 3)"/>
    <w:basedOn w:val="Text4"/>
    <w:semiHidden/>
    <w:rsid w:val="00F42804"/>
    <w:pPr>
      <w:numPr>
        <w:ilvl w:val="2"/>
        <w:numId w:val="16"/>
      </w:numPr>
    </w:pPr>
  </w:style>
  <w:style w:type="paragraph" w:customStyle="1" w:styleId="TableText">
    <w:name w:val="Table Text"/>
    <w:basedOn w:val="Normal"/>
    <w:link w:val="TableTextCharChar"/>
    <w:rsid w:val="004C474D"/>
    <w:pPr>
      <w:spacing w:before="20" w:after="20" w:line="240" w:lineRule="auto"/>
      <w:ind w:firstLine="0"/>
      <w:jc w:val="left"/>
    </w:pPr>
    <w:rPr>
      <w:sz w:val="16"/>
    </w:rPr>
  </w:style>
  <w:style w:type="paragraph" w:customStyle="1" w:styleId="TableBullet">
    <w:name w:val="Table Bullet"/>
    <w:basedOn w:val="ListBullet"/>
    <w:rsid w:val="00791978"/>
    <w:pPr>
      <w:numPr>
        <w:numId w:val="1"/>
      </w:numPr>
      <w:spacing w:line="240" w:lineRule="auto"/>
      <w:jc w:val="left"/>
    </w:pPr>
    <w:rPr>
      <w:sz w:val="16"/>
    </w:rPr>
  </w:style>
  <w:style w:type="paragraph" w:customStyle="1" w:styleId="TableHeading">
    <w:name w:val="Table Heading"/>
    <w:basedOn w:val="TableText"/>
    <w:next w:val="TableText"/>
    <w:rsid w:val="00720167"/>
    <w:pPr>
      <w:keepNext/>
    </w:pPr>
    <w:rPr>
      <w:b/>
      <w:color w:val="015E6B"/>
    </w:rPr>
  </w:style>
  <w:style w:type="paragraph" w:customStyle="1" w:styleId="TableFootnoteText">
    <w:name w:val="Table Footnote Text"/>
    <w:basedOn w:val="Normal"/>
    <w:link w:val="TableFootnoteTextChar"/>
    <w:rsid w:val="00E13093"/>
    <w:pPr>
      <w:tabs>
        <w:tab w:val="left" w:pos="709"/>
      </w:tabs>
      <w:spacing w:before="120" w:after="40" w:line="240" w:lineRule="auto"/>
      <w:ind w:left="709" w:hanging="709"/>
      <w:jc w:val="left"/>
    </w:pPr>
    <w:rPr>
      <w:sz w:val="14"/>
    </w:rPr>
  </w:style>
  <w:style w:type="paragraph" w:styleId="TOCHeading">
    <w:name w:val="TOC Heading"/>
    <w:basedOn w:val="Title"/>
    <w:next w:val="Normal"/>
    <w:qFormat/>
    <w:rsid w:val="00F705D5"/>
    <w:rPr>
      <w:b w:val="0"/>
    </w:rPr>
  </w:style>
  <w:style w:type="paragraph" w:customStyle="1" w:styleId="TOTFHeading">
    <w:name w:val="TOTF Heading"/>
    <w:basedOn w:val="Title"/>
    <w:rsid w:val="0058146E"/>
    <w:pPr>
      <w:spacing w:after="480"/>
      <w:jc w:val="left"/>
    </w:pPr>
    <w:rPr>
      <w:b w:val="0"/>
      <w:sz w:val="48"/>
    </w:rPr>
  </w:style>
  <w:style w:type="paragraph" w:customStyle="1" w:styleId="FigureIntro">
    <w:name w:val="Figure Intro"/>
    <w:basedOn w:val="Normal"/>
    <w:next w:val="Normal"/>
    <w:rsid w:val="00691FFD"/>
    <w:pPr>
      <w:keepNext/>
      <w:tabs>
        <w:tab w:val="left" w:pos="1134"/>
      </w:tabs>
      <w:spacing w:before="320" w:after="80"/>
      <w:ind w:left="1134" w:hanging="1134"/>
    </w:pPr>
    <w:rPr>
      <w:i/>
    </w:rPr>
  </w:style>
  <w:style w:type="paragraph" w:customStyle="1" w:styleId="TableIntro">
    <w:name w:val="Table Intro"/>
    <w:basedOn w:val="Normal"/>
    <w:next w:val="Normal"/>
    <w:link w:val="TableIntroChar"/>
    <w:rsid w:val="00AB7167"/>
    <w:pPr>
      <w:keepNext/>
      <w:tabs>
        <w:tab w:val="left" w:pos="1134"/>
      </w:tabs>
      <w:spacing w:before="320" w:after="80"/>
      <w:ind w:left="1134" w:hanging="1134"/>
    </w:pPr>
    <w:rPr>
      <w:i/>
    </w:rPr>
  </w:style>
  <w:style w:type="paragraph" w:styleId="Header">
    <w:name w:val="header"/>
    <w:basedOn w:val="Normal"/>
    <w:rsid w:val="00BD369C"/>
    <w:pPr>
      <w:tabs>
        <w:tab w:val="center" w:pos="4153"/>
        <w:tab w:val="right" w:pos="8306"/>
      </w:tabs>
      <w:spacing w:line="240" w:lineRule="auto"/>
      <w:ind w:firstLine="0"/>
      <w:jc w:val="left"/>
    </w:pPr>
    <w:rPr>
      <w:sz w:val="16"/>
    </w:rPr>
  </w:style>
  <w:style w:type="paragraph" w:styleId="Subtitle">
    <w:name w:val="Subtitle"/>
    <w:basedOn w:val="Normal"/>
    <w:link w:val="SubtitleChar"/>
    <w:qFormat/>
    <w:rsid w:val="00DA11EC"/>
    <w:pPr>
      <w:spacing w:line="240" w:lineRule="auto"/>
      <w:ind w:firstLine="0"/>
      <w:jc w:val="left"/>
      <w:outlineLvl w:val="1"/>
    </w:pPr>
    <w:rPr>
      <w:sz w:val="48"/>
    </w:rPr>
  </w:style>
  <w:style w:type="paragraph" w:styleId="ListContinue2">
    <w:name w:val="List Continue 2"/>
    <w:basedOn w:val="Normal"/>
    <w:semiHidden/>
    <w:rsid w:val="00F42804"/>
    <w:pPr>
      <w:ind w:left="566"/>
    </w:pPr>
  </w:style>
  <w:style w:type="character" w:styleId="PageNumber">
    <w:name w:val="page number"/>
    <w:rsid w:val="006B5151"/>
    <w:rPr>
      <w:rFonts w:ascii="Times New Roman" w:hAnsi="Times New Roman"/>
      <w:sz w:val="24"/>
    </w:rPr>
  </w:style>
  <w:style w:type="paragraph" w:styleId="Index1">
    <w:name w:val="index 1"/>
    <w:basedOn w:val="Normal"/>
    <w:next w:val="Normal"/>
    <w:semiHidden/>
    <w:pPr>
      <w:ind w:left="240" w:hanging="240"/>
    </w:pPr>
    <w:rPr>
      <w:lang w:val="da-DK"/>
    </w:rPr>
  </w:style>
  <w:style w:type="paragraph" w:styleId="Index9">
    <w:name w:val="index 9"/>
    <w:basedOn w:val="Normal"/>
    <w:next w:val="Normal"/>
    <w:semiHidden/>
    <w:pPr>
      <w:ind w:left="2160" w:hanging="240"/>
    </w:pPr>
    <w:rPr>
      <w:lang w:val="da-DK"/>
    </w:rPr>
  </w:style>
  <w:style w:type="paragraph" w:styleId="Index8">
    <w:name w:val="index 8"/>
    <w:basedOn w:val="Normal"/>
    <w:next w:val="Normal"/>
    <w:semiHidden/>
    <w:pPr>
      <w:ind w:left="1920" w:hanging="240"/>
    </w:pPr>
    <w:rPr>
      <w:lang w:val="da-DK"/>
    </w:rPr>
  </w:style>
  <w:style w:type="paragraph" w:styleId="Index7">
    <w:name w:val="index 7"/>
    <w:basedOn w:val="Normal"/>
    <w:next w:val="Normal"/>
    <w:semiHidden/>
    <w:pPr>
      <w:ind w:left="1680" w:hanging="240"/>
    </w:pPr>
    <w:rPr>
      <w:lang w:val="da-DK"/>
    </w:rPr>
  </w:style>
  <w:style w:type="paragraph" w:styleId="Index6">
    <w:name w:val="index 6"/>
    <w:basedOn w:val="Normal"/>
    <w:next w:val="Normal"/>
    <w:semiHidden/>
    <w:pPr>
      <w:ind w:left="1440" w:hanging="240"/>
    </w:pPr>
    <w:rPr>
      <w:lang w:val="da-DK"/>
    </w:rPr>
  </w:style>
  <w:style w:type="paragraph" w:styleId="Index5">
    <w:name w:val="index 5"/>
    <w:basedOn w:val="Normal"/>
    <w:next w:val="Normal"/>
    <w:semiHidden/>
    <w:pPr>
      <w:ind w:left="1200" w:hanging="240"/>
    </w:pPr>
    <w:rPr>
      <w:lang w:val="da-DK"/>
    </w:rPr>
  </w:style>
  <w:style w:type="paragraph" w:styleId="Index4">
    <w:name w:val="index 4"/>
    <w:basedOn w:val="Normal"/>
    <w:next w:val="Normal"/>
    <w:semiHidden/>
    <w:pPr>
      <w:ind w:left="960" w:hanging="240"/>
    </w:pPr>
    <w:rPr>
      <w:lang w:val="da-DK"/>
    </w:rPr>
  </w:style>
  <w:style w:type="paragraph" w:styleId="Index3">
    <w:name w:val="index 3"/>
    <w:basedOn w:val="Normal"/>
    <w:next w:val="Normal"/>
    <w:semiHidden/>
    <w:pPr>
      <w:ind w:left="720" w:hanging="240"/>
    </w:pPr>
    <w:rPr>
      <w:lang w:val="da-DK"/>
    </w:rPr>
  </w:style>
  <w:style w:type="paragraph" w:styleId="Index2">
    <w:name w:val="index 2"/>
    <w:basedOn w:val="Normal"/>
    <w:next w:val="Normal"/>
    <w:semiHidden/>
    <w:pPr>
      <w:ind w:left="480" w:hanging="240"/>
    </w:pPr>
    <w:rPr>
      <w:lang w:val="da-DK"/>
    </w:rPr>
  </w:style>
  <w:style w:type="paragraph" w:styleId="ListBullet5">
    <w:name w:val="List Bullet 5"/>
    <w:basedOn w:val="Normal"/>
    <w:semiHidden/>
    <w:rsid w:val="00F42804"/>
    <w:pPr>
      <w:numPr>
        <w:numId w:val="11"/>
      </w:numPr>
    </w:pPr>
    <w:rPr>
      <w:lang w:val="da-DK"/>
    </w:rPr>
  </w:style>
  <w:style w:type="paragraph" w:styleId="BlockText">
    <w:name w:val="Block Text"/>
    <w:basedOn w:val="Normal"/>
    <w:semiHidden/>
    <w:pPr>
      <w:ind w:left="1440" w:right="1440"/>
    </w:pPr>
  </w:style>
  <w:style w:type="paragraph" w:styleId="BodyText">
    <w:name w:val="Body Text"/>
    <w:basedOn w:val="Normal"/>
    <w:semiHidden/>
  </w:style>
  <w:style w:type="paragraph" w:styleId="BodyText2">
    <w:name w:val="Body Text 2"/>
    <w:basedOn w:val="Normal"/>
    <w:semiHidden/>
    <w:pPr>
      <w:spacing w:line="480" w:lineRule="auto"/>
    </w:pPr>
  </w:style>
  <w:style w:type="paragraph" w:styleId="BodyText3">
    <w:name w:val="Body Text 3"/>
    <w:basedOn w:val="Normal"/>
    <w:semiHidden/>
    <w:rPr>
      <w:sz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ind w:left="36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line="480" w:lineRule="auto"/>
      <w:ind w:left="360"/>
    </w:pPr>
  </w:style>
  <w:style w:type="paragraph" w:styleId="BodyTextIndent3">
    <w:name w:val="Body Text Indent 3"/>
    <w:basedOn w:val="Normal"/>
    <w:semiHidden/>
    <w:pPr>
      <w:ind w:left="360"/>
    </w:pPr>
    <w:rPr>
      <w:sz w:val="16"/>
    </w:rPr>
  </w:style>
  <w:style w:type="paragraph" w:styleId="Caption">
    <w:name w:val="caption"/>
    <w:basedOn w:val="TableIntro"/>
    <w:next w:val="Normal"/>
    <w:link w:val="CaptionChar"/>
    <w:qFormat/>
    <w:rsid w:val="00034DF2"/>
    <w:pPr>
      <w:tabs>
        <w:tab w:val="clear" w:pos="1134"/>
      </w:tabs>
      <w:spacing w:before="360" w:after="120" w:line="240" w:lineRule="auto"/>
      <w:ind w:left="1049" w:hanging="1049"/>
      <w:jc w:val="left"/>
    </w:pPr>
    <w:rPr>
      <w:b/>
      <w:i w:val="0"/>
      <w:sz w:val="20"/>
    </w:rPr>
  </w:style>
  <w:style w:type="paragraph" w:styleId="CommentText">
    <w:name w:val="annotation text"/>
    <w:basedOn w:val="Normal"/>
    <w:semiHidden/>
    <w:rPr>
      <w:sz w:val="20"/>
    </w:rPr>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IndexHeading">
    <w:name w:val="index heading"/>
    <w:basedOn w:val="Normal"/>
    <w:next w:val="Index1"/>
    <w:semiHidden/>
    <w:rPr>
      <w:b/>
    </w:rPr>
  </w:style>
  <w:style w:type="paragraph" w:styleId="List">
    <w:name w:val="List"/>
    <w:basedOn w:val="Normal"/>
    <w:semiHidden/>
    <w:rsid w:val="00F42804"/>
    <w:pPr>
      <w:ind w:left="360" w:hanging="360"/>
    </w:pPr>
  </w:style>
  <w:style w:type="paragraph" w:styleId="List2">
    <w:name w:val="List 2"/>
    <w:basedOn w:val="Normal"/>
    <w:semiHidden/>
    <w:rsid w:val="00F42804"/>
    <w:pPr>
      <w:ind w:left="720" w:hanging="360"/>
    </w:pPr>
  </w:style>
  <w:style w:type="paragraph" w:styleId="List3">
    <w:name w:val="List 3"/>
    <w:basedOn w:val="Normal"/>
    <w:semiHidden/>
    <w:rsid w:val="00F42804"/>
    <w:pPr>
      <w:ind w:left="1080" w:hanging="360"/>
    </w:pPr>
  </w:style>
  <w:style w:type="paragraph" w:styleId="List4">
    <w:name w:val="List 4"/>
    <w:basedOn w:val="Normal"/>
    <w:semiHidden/>
    <w:rsid w:val="00F42804"/>
    <w:pPr>
      <w:ind w:left="1440" w:hanging="360"/>
    </w:pPr>
  </w:style>
  <w:style w:type="paragraph" w:styleId="List5">
    <w:name w:val="List 5"/>
    <w:basedOn w:val="Normal"/>
    <w:semiHidden/>
    <w:rsid w:val="00F42804"/>
    <w:pPr>
      <w:ind w:left="1800" w:hanging="360"/>
    </w:pPr>
  </w:style>
  <w:style w:type="paragraph" w:styleId="ListContinue">
    <w:name w:val="List Continue"/>
    <w:basedOn w:val="Normal"/>
    <w:semiHidden/>
    <w:rsid w:val="00F42804"/>
    <w:pPr>
      <w:ind w:left="360"/>
    </w:pPr>
  </w:style>
  <w:style w:type="paragraph" w:styleId="ListContinue3">
    <w:name w:val="List Continue 3"/>
    <w:basedOn w:val="Normal"/>
    <w:semiHidden/>
    <w:rsid w:val="00F42804"/>
    <w:pPr>
      <w:ind w:left="1080"/>
    </w:pPr>
  </w:style>
  <w:style w:type="paragraph" w:styleId="ListContinue4">
    <w:name w:val="List Continue 4"/>
    <w:basedOn w:val="Normal"/>
    <w:semiHidden/>
    <w:rsid w:val="00F42804"/>
    <w:pPr>
      <w:ind w:left="1440"/>
    </w:pPr>
  </w:style>
  <w:style w:type="paragraph" w:styleId="ListContinue5">
    <w:name w:val="List Continue 5"/>
    <w:basedOn w:val="Normal"/>
    <w:semiHidden/>
    <w:rsid w:val="00F42804"/>
    <w:pPr>
      <w:ind w:left="1800"/>
    </w:pPr>
  </w:style>
  <w:style w:type="paragraph" w:styleId="ListNumber5">
    <w:name w:val="List Number 5"/>
    <w:basedOn w:val="Normal"/>
    <w:semiHidden/>
    <w:rsid w:val="00F42804"/>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320" w:lineRule="exact"/>
      <w:jc w:val="both"/>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sz w:val="20"/>
    </w:rPr>
  </w:style>
  <w:style w:type="paragraph" w:styleId="Salutation">
    <w:name w:val="Salutation"/>
    <w:basedOn w:val="Normal"/>
    <w:next w:val="Normal"/>
    <w:semiHidden/>
  </w:style>
  <w:style w:type="paragraph" w:styleId="Signature">
    <w:name w:val="Signature"/>
    <w:basedOn w:val="Normal"/>
    <w:semiHidden/>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rsid w:val="00DE1A6F"/>
    <w:pPr>
      <w:tabs>
        <w:tab w:val="right" w:pos="7938"/>
      </w:tabs>
      <w:ind w:left="1134" w:right="567" w:hanging="1134"/>
      <w:jc w:val="left"/>
    </w:pPr>
  </w:style>
  <w:style w:type="paragraph" w:styleId="TOAHeading">
    <w:name w:val="toa heading"/>
    <w:basedOn w:val="Normal"/>
    <w:next w:val="Normal"/>
    <w:semiHidden/>
    <w:rPr>
      <w:b/>
    </w:rPr>
  </w:style>
  <w:style w:type="paragraph" w:customStyle="1" w:styleId="Style2">
    <w:name w:val="Style2"/>
    <w:basedOn w:val="Heading1"/>
    <w:semiHidden/>
    <w:rsid w:val="008B19BC"/>
    <w:pPr>
      <w:numPr>
        <w:numId w:val="0"/>
      </w:numPr>
    </w:pPr>
  </w:style>
  <w:style w:type="table" w:styleId="TableGrid">
    <w:name w:val="Table Grid"/>
    <w:basedOn w:val="TableNormal"/>
    <w:rsid w:val="006B03DB"/>
    <w:pPr>
      <w:spacing w:line="320" w:lineRule="exact"/>
      <w:jc w:val="center"/>
    </w:pPr>
    <w:rPr>
      <w:rFonts w:ascii="Arial" w:hAnsi="Arial"/>
    </w:rPr>
    <w:tblPr>
      <w:tblInd w:w="425" w:type="dxa"/>
      <w:tblBorders>
        <w:top w:val="single" w:sz="12" w:space="0" w:color="015E6B"/>
        <w:bottom w:val="single" w:sz="12" w:space="0" w:color="015E6B"/>
        <w:insideH w:val="dotted" w:sz="4" w:space="0" w:color="015E6B"/>
        <w:insideV w:val="single" w:sz="12" w:space="0" w:color="015E6B"/>
      </w:tblBorders>
      <w:tblCellMar>
        <w:top w:w="0" w:type="dxa"/>
        <w:left w:w="108" w:type="dxa"/>
        <w:bottom w:w="0" w:type="dxa"/>
        <w:right w:w="108" w:type="dxa"/>
      </w:tblCellMar>
    </w:tblPr>
    <w:trPr>
      <w:cantSplit/>
    </w:trPr>
    <w:tcPr>
      <w:vAlign w:val="center"/>
    </w:tcPr>
    <w:tblStylePr w:type="firstRow">
      <w:tblPr/>
      <w:tcPr>
        <w:tcBorders>
          <w:top w:val="single" w:sz="12" w:space="0" w:color="015E6B"/>
          <w:bottom w:val="single" w:sz="12" w:space="0" w:color="015E6B"/>
        </w:tcBorders>
      </w:tcPr>
    </w:tblStylePr>
  </w:style>
  <w:style w:type="character" w:styleId="FootnoteReference">
    <w:name w:val="footnote reference"/>
    <w:semiHidden/>
    <w:rsid w:val="00324AD8"/>
    <w:rPr>
      <w:vertAlign w:val="superscript"/>
    </w:rPr>
  </w:style>
  <w:style w:type="paragraph" w:styleId="BalloonText">
    <w:name w:val="Balloon Text"/>
    <w:basedOn w:val="Normal"/>
    <w:semiHidden/>
    <w:rsid w:val="00324AD8"/>
    <w:rPr>
      <w:rFonts w:ascii="Tahoma" w:hAnsi="Tahoma" w:cs="Tahoma"/>
      <w:sz w:val="16"/>
      <w:szCs w:val="16"/>
    </w:rPr>
  </w:style>
  <w:style w:type="character" w:styleId="CommentReference">
    <w:name w:val="annotation reference"/>
    <w:semiHidden/>
    <w:rsid w:val="00B33DEC"/>
    <w:rPr>
      <w:sz w:val="16"/>
    </w:rPr>
  </w:style>
  <w:style w:type="character" w:customStyle="1" w:styleId="TitleChar">
    <w:name w:val="Title Char"/>
    <w:link w:val="Title"/>
    <w:rsid w:val="00AF0DE8"/>
    <w:rPr>
      <w:rFonts w:ascii="Arial" w:hAnsi="Arial"/>
      <w:b/>
      <w:sz w:val="40"/>
      <w:lang w:val="en-GB" w:eastAsia="en-GB" w:bidi="ar-SA"/>
    </w:rPr>
  </w:style>
  <w:style w:type="paragraph" w:customStyle="1" w:styleId="CharCharCharChar">
    <w:name w:val="Char Char Char Char"/>
    <w:basedOn w:val="Normal"/>
    <w:semiHidden/>
    <w:rsid w:val="00B33DEC"/>
    <w:pPr>
      <w:spacing w:after="160" w:line="240" w:lineRule="exact"/>
      <w:jc w:val="left"/>
    </w:pPr>
    <w:rPr>
      <w:rFonts w:ascii="Verdana" w:hAnsi="Verdana"/>
      <w:sz w:val="20"/>
      <w:lang w:eastAsia="en-US"/>
    </w:rPr>
  </w:style>
  <w:style w:type="paragraph" w:styleId="CommentSubject">
    <w:name w:val="annotation subject"/>
    <w:basedOn w:val="CommentText"/>
    <w:next w:val="CommentText"/>
    <w:semiHidden/>
    <w:rsid w:val="00F43737"/>
    <w:rPr>
      <w:b/>
      <w:bCs/>
    </w:rPr>
  </w:style>
  <w:style w:type="character" w:styleId="Hyperlink">
    <w:name w:val="Hyperlink"/>
    <w:semiHidden/>
    <w:rsid w:val="00EA0A96"/>
    <w:rPr>
      <w:color w:val="0000FF"/>
      <w:u w:val="single"/>
    </w:rPr>
  </w:style>
  <w:style w:type="character" w:styleId="FollowedHyperlink">
    <w:name w:val="FollowedHyperlink"/>
    <w:semiHidden/>
    <w:rsid w:val="00EA0A96"/>
    <w:rPr>
      <w:color w:val="800080"/>
      <w:u w:val="single"/>
    </w:rPr>
  </w:style>
  <w:style w:type="character" w:customStyle="1" w:styleId="TableFootnoteTextChar">
    <w:name w:val="Table Footnote Text Char"/>
    <w:link w:val="TableFootnoteText"/>
    <w:rsid w:val="00E13093"/>
    <w:rPr>
      <w:rFonts w:ascii="Arial" w:hAnsi="Arial"/>
      <w:sz w:val="14"/>
      <w:lang w:val="en-GB" w:eastAsia="en-GB" w:bidi="ar-SA"/>
    </w:rPr>
  </w:style>
  <w:style w:type="character" w:customStyle="1" w:styleId="suitefootnotetext">
    <w:name w:val="suitefootnotetext"/>
    <w:basedOn w:val="DefaultParagraphFont"/>
    <w:semiHidden/>
    <w:rsid w:val="00BF2AE5"/>
  </w:style>
  <w:style w:type="paragraph" w:customStyle="1" w:styleId="Parts">
    <w:name w:val="Parts"/>
    <w:basedOn w:val="Heading1"/>
    <w:rsid w:val="00996217"/>
    <w:pPr>
      <w:numPr>
        <w:numId w:val="0"/>
      </w:numPr>
      <w:spacing w:before="2000"/>
      <w:ind w:left="3544"/>
    </w:pPr>
  </w:style>
  <w:style w:type="paragraph" w:customStyle="1" w:styleId="subtitle1">
    <w:name w:val="subtitle1"/>
    <w:basedOn w:val="Normal"/>
    <w:link w:val="subtitle1Char"/>
    <w:semiHidden/>
    <w:rsid w:val="00730F03"/>
    <w:pPr>
      <w:keepNext/>
      <w:spacing w:before="60" w:line="240" w:lineRule="auto"/>
      <w:ind w:left="992" w:firstLine="0"/>
      <w:jc w:val="left"/>
      <w:outlineLvl w:val="8"/>
    </w:pPr>
    <w:rPr>
      <w:b/>
      <w:szCs w:val="24"/>
      <w:lang w:val="en-IE" w:eastAsia="en-US"/>
    </w:rPr>
  </w:style>
  <w:style w:type="paragraph" w:customStyle="1" w:styleId="subtitle2">
    <w:name w:val="subtitle2"/>
    <w:basedOn w:val="Normal"/>
    <w:link w:val="subtitle2Char"/>
    <w:semiHidden/>
    <w:rsid w:val="00F1573C"/>
    <w:pPr>
      <w:spacing w:line="240" w:lineRule="auto"/>
      <w:ind w:left="851"/>
      <w:jc w:val="left"/>
      <w:outlineLvl w:val="7"/>
    </w:pPr>
    <w:rPr>
      <w:i/>
      <w:iCs/>
      <w:lang w:val="en-IE" w:eastAsia="en-US"/>
    </w:rPr>
  </w:style>
  <w:style w:type="paragraph" w:customStyle="1" w:styleId="abstract">
    <w:name w:val="abstract"/>
    <w:basedOn w:val="Normal"/>
    <w:link w:val="abstractChar"/>
    <w:autoRedefine/>
    <w:rsid w:val="00174597"/>
    <w:pPr>
      <w:spacing w:line="240" w:lineRule="auto"/>
      <w:ind w:left="992" w:right="567" w:firstLine="0"/>
    </w:pPr>
    <w:rPr>
      <w:iCs/>
      <w:szCs w:val="22"/>
      <w:lang w:eastAsia="en-US"/>
    </w:rPr>
  </w:style>
  <w:style w:type="character" w:customStyle="1" w:styleId="subtitle1Char">
    <w:name w:val="subtitle1 Char"/>
    <w:link w:val="subtitle1"/>
    <w:rsid w:val="00730F03"/>
    <w:rPr>
      <w:rFonts w:ascii="Arial" w:hAnsi="Arial"/>
      <w:b/>
      <w:sz w:val="22"/>
      <w:szCs w:val="24"/>
      <w:lang w:val="en-IE" w:eastAsia="en-US" w:bidi="ar-SA"/>
    </w:rPr>
  </w:style>
  <w:style w:type="character" w:customStyle="1" w:styleId="subtitle2Char">
    <w:name w:val="subtitle2 Char"/>
    <w:link w:val="subtitle2"/>
    <w:rsid w:val="00F1573C"/>
    <w:rPr>
      <w:i/>
      <w:iCs/>
      <w:sz w:val="24"/>
      <w:lang w:val="en-IE" w:eastAsia="en-US" w:bidi="ar-SA"/>
    </w:rPr>
  </w:style>
  <w:style w:type="character" w:customStyle="1" w:styleId="TableTextCharChar">
    <w:name w:val="Table Text Char Char"/>
    <w:link w:val="TableText"/>
    <w:rsid w:val="004C474D"/>
    <w:rPr>
      <w:rFonts w:ascii="Arial" w:hAnsi="Arial"/>
      <w:sz w:val="16"/>
      <w:lang w:val="en-GB" w:eastAsia="en-GB" w:bidi="ar-SA"/>
    </w:rPr>
  </w:style>
  <w:style w:type="paragraph" w:customStyle="1" w:styleId="acknowledgetext">
    <w:name w:val="acknowledge text"/>
    <w:basedOn w:val="Normal"/>
    <w:rsid w:val="0094206D"/>
    <w:pPr>
      <w:ind w:left="1134" w:right="1134" w:firstLine="425"/>
    </w:pPr>
  </w:style>
  <w:style w:type="character" w:customStyle="1" w:styleId="Text1Char">
    <w:name w:val="Text 1 Char"/>
    <w:link w:val="Text1"/>
    <w:rsid w:val="006C4D08"/>
    <w:rPr>
      <w:rFonts w:ascii="Arial" w:hAnsi="Arial"/>
      <w:sz w:val="22"/>
      <w:lang w:val="en-GB" w:eastAsia="en-GB" w:bidi="ar-SA"/>
    </w:rPr>
  </w:style>
  <w:style w:type="paragraph" w:customStyle="1" w:styleId="Bibliographytext">
    <w:name w:val="Bibliography text"/>
    <w:basedOn w:val="Normal"/>
    <w:rsid w:val="00443181"/>
    <w:pPr>
      <w:spacing w:line="280" w:lineRule="exact"/>
      <w:ind w:left="454" w:hanging="454"/>
    </w:pPr>
  </w:style>
  <w:style w:type="character" w:customStyle="1" w:styleId="abstractChar">
    <w:name w:val="abstract Char"/>
    <w:link w:val="abstract"/>
    <w:rsid w:val="00334373"/>
    <w:rPr>
      <w:rFonts w:ascii="Arial" w:hAnsi="Arial"/>
      <w:iCs/>
      <w:sz w:val="22"/>
      <w:szCs w:val="22"/>
      <w:lang w:val="en-GB" w:eastAsia="en-US" w:bidi="ar-SA"/>
    </w:rPr>
  </w:style>
  <w:style w:type="paragraph" w:customStyle="1" w:styleId="Boxtext">
    <w:name w:val="Box text"/>
    <w:basedOn w:val="TableText"/>
    <w:rsid w:val="00EF14BB"/>
    <w:pPr>
      <w:pBdr>
        <w:top w:val="single" w:sz="18" w:space="6" w:color="999999"/>
        <w:left w:val="single" w:sz="18" w:space="6" w:color="999999"/>
        <w:bottom w:val="single" w:sz="18" w:space="6" w:color="999999"/>
        <w:right w:val="single" w:sz="18" w:space="6" w:color="999999"/>
      </w:pBdr>
      <w:shd w:val="clear" w:color="auto" w:fill="FFFFFF"/>
      <w:spacing w:before="40" w:after="40"/>
      <w:ind w:left="170" w:right="170"/>
      <w:jc w:val="both"/>
    </w:pPr>
  </w:style>
  <w:style w:type="character" w:customStyle="1" w:styleId="TableIntroChar">
    <w:name w:val="Table Intro Char"/>
    <w:link w:val="TableIntro"/>
    <w:rsid w:val="008A6FA3"/>
    <w:rPr>
      <w:rFonts w:ascii="Arial" w:hAnsi="Arial"/>
      <w:i/>
      <w:sz w:val="22"/>
      <w:lang w:val="en-GB" w:eastAsia="en-GB" w:bidi="ar-SA"/>
    </w:rPr>
  </w:style>
  <w:style w:type="character" w:customStyle="1" w:styleId="CaptionChar">
    <w:name w:val="Caption Char"/>
    <w:link w:val="Caption"/>
    <w:rsid w:val="00034DF2"/>
    <w:rPr>
      <w:rFonts w:ascii="Arial" w:hAnsi="Arial"/>
      <w:b/>
      <w:i/>
      <w:sz w:val="22"/>
      <w:lang w:val="en-GB" w:eastAsia="en-GB" w:bidi="ar-SA"/>
    </w:rPr>
  </w:style>
  <w:style w:type="paragraph" w:customStyle="1" w:styleId="Heading22">
    <w:name w:val="Heading 2 (2)"/>
    <w:basedOn w:val="Heading2"/>
    <w:rsid w:val="00DC58B5"/>
    <w:pPr>
      <w:numPr>
        <w:ilvl w:val="0"/>
        <w:numId w:val="0"/>
      </w:numPr>
    </w:pPr>
  </w:style>
  <w:style w:type="character" w:customStyle="1" w:styleId="FooterChar">
    <w:name w:val="Footer Char"/>
    <w:basedOn w:val="DefaultParagraphFont"/>
    <w:link w:val="Footer"/>
    <w:uiPriority w:val="99"/>
    <w:rsid w:val="006D289F"/>
    <w:rPr>
      <w:rFonts w:ascii="Arial" w:hAnsi="Arial"/>
      <w:sz w:val="14"/>
    </w:rPr>
  </w:style>
  <w:style w:type="character" w:customStyle="1" w:styleId="ListBulletChar">
    <w:name w:val="List Bullet Char"/>
    <w:link w:val="ListBullet"/>
    <w:rsid w:val="00F42804"/>
    <w:rPr>
      <w:rFonts w:ascii="Arial" w:hAnsi="Arial"/>
      <w:sz w:val="22"/>
      <w:lang w:eastAsia="el-GR"/>
    </w:rPr>
  </w:style>
  <w:style w:type="character" w:customStyle="1" w:styleId="ListNumber1Char">
    <w:name w:val="List Number 1 Char"/>
    <w:link w:val="ListNumber1"/>
    <w:semiHidden/>
    <w:rsid w:val="00F42804"/>
    <w:rPr>
      <w:rFonts w:ascii="Arial" w:hAnsi="Arial"/>
      <w:sz w:val="22"/>
    </w:rPr>
  </w:style>
  <w:style w:type="paragraph" w:styleId="ListParagraph">
    <w:name w:val="List Paragraph"/>
    <w:basedOn w:val="Normal"/>
    <w:qFormat/>
    <w:rsid w:val="00F42804"/>
    <w:pPr>
      <w:ind w:left="720"/>
      <w:contextualSpacing/>
    </w:pPr>
  </w:style>
  <w:style w:type="paragraph" w:customStyle="1" w:styleId="ListBullet0">
    <w:name w:val="ListBullet"/>
    <w:basedOn w:val="Normal"/>
    <w:link w:val="ListBulletChar0"/>
    <w:semiHidden/>
    <w:rsid w:val="00F42804"/>
    <w:pPr>
      <w:tabs>
        <w:tab w:val="num" w:pos="1494"/>
      </w:tabs>
      <w:ind w:left="1497" w:hanging="363"/>
    </w:pPr>
  </w:style>
  <w:style w:type="character" w:customStyle="1" w:styleId="ListBulletChar0">
    <w:name w:val="ListBullet Char"/>
    <w:link w:val="ListBullet0"/>
    <w:semiHidden/>
    <w:locked/>
    <w:rsid w:val="00F42804"/>
    <w:rPr>
      <w:rFonts w:ascii="Arial" w:hAnsi="Arial"/>
      <w:sz w:val="22"/>
    </w:rPr>
  </w:style>
  <w:style w:type="character" w:customStyle="1" w:styleId="SubtitleChar">
    <w:name w:val="Subtitle Char"/>
    <w:basedOn w:val="DefaultParagraphFont"/>
    <w:link w:val="Subtitle"/>
    <w:rsid w:val="00D639E8"/>
    <w:rPr>
      <w:rFonts w:ascii="Arial" w:hAnsi="Arial"/>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2488">
      <w:bodyDiv w:val="1"/>
      <w:marLeft w:val="0"/>
      <w:marRight w:val="0"/>
      <w:marTop w:val="0"/>
      <w:marBottom w:val="0"/>
      <w:divBdr>
        <w:top w:val="none" w:sz="0" w:space="0" w:color="auto"/>
        <w:left w:val="none" w:sz="0" w:space="0" w:color="auto"/>
        <w:bottom w:val="none" w:sz="0" w:space="0" w:color="auto"/>
        <w:right w:val="none" w:sz="0" w:space="0" w:color="auto"/>
      </w:divBdr>
    </w:div>
    <w:div w:id="140075084">
      <w:bodyDiv w:val="1"/>
      <w:marLeft w:val="0"/>
      <w:marRight w:val="0"/>
      <w:marTop w:val="0"/>
      <w:marBottom w:val="0"/>
      <w:divBdr>
        <w:top w:val="none" w:sz="0" w:space="0" w:color="auto"/>
        <w:left w:val="none" w:sz="0" w:space="0" w:color="auto"/>
        <w:bottom w:val="none" w:sz="0" w:space="0" w:color="auto"/>
        <w:right w:val="none" w:sz="0" w:space="0" w:color="auto"/>
      </w:divBdr>
    </w:div>
    <w:div w:id="405497519">
      <w:bodyDiv w:val="1"/>
      <w:marLeft w:val="0"/>
      <w:marRight w:val="0"/>
      <w:marTop w:val="0"/>
      <w:marBottom w:val="0"/>
      <w:divBdr>
        <w:top w:val="none" w:sz="0" w:space="0" w:color="auto"/>
        <w:left w:val="none" w:sz="0" w:space="0" w:color="auto"/>
        <w:bottom w:val="none" w:sz="0" w:space="0" w:color="auto"/>
        <w:right w:val="none" w:sz="0" w:space="0" w:color="auto"/>
      </w:divBdr>
      <w:divsChild>
        <w:div w:id="237400172">
          <w:marLeft w:val="975"/>
          <w:marRight w:val="75"/>
          <w:marTop w:val="0"/>
          <w:marBottom w:val="0"/>
          <w:divBdr>
            <w:top w:val="none" w:sz="0" w:space="0" w:color="auto"/>
            <w:left w:val="none" w:sz="0" w:space="0" w:color="auto"/>
            <w:bottom w:val="none" w:sz="0" w:space="0" w:color="auto"/>
            <w:right w:val="none" w:sz="0" w:space="0" w:color="auto"/>
          </w:divBdr>
        </w:div>
      </w:divsChild>
    </w:div>
    <w:div w:id="424770663">
      <w:bodyDiv w:val="1"/>
      <w:marLeft w:val="0"/>
      <w:marRight w:val="0"/>
      <w:marTop w:val="0"/>
      <w:marBottom w:val="0"/>
      <w:divBdr>
        <w:top w:val="none" w:sz="0" w:space="0" w:color="auto"/>
        <w:left w:val="none" w:sz="0" w:space="0" w:color="auto"/>
        <w:bottom w:val="none" w:sz="0" w:space="0" w:color="auto"/>
        <w:right w:val="none" w:sz="0" w:space="0" w:color="auto"/>
      </w:divBdr>
    </w:div>
    <w:div w:id="497188078">
      <w:bodyDiv w:val="1"/>
      <w:marLeft w:val="0"/>
      <w:marRight w:val="0"/>
      <w:marTop w:val="0"/>
      <w:marBottom w:val="0"/>
      <w:divBdr>
        <w:top w:val="none" w:sz="0" w:space="0" w:color="auto"/>
        <w:left w:val="none" w:sz="0" w:space="0" w:color="auto"/>
        <w:bottom w:val="none" w:sz="0" w:space="0" w:color="auto"/>
        <w:right w:val="none" w:sz="0" w:space="0" w:color="auto"/>
      </w:divBdr>
    </w:div>
    <w:div w:id="579681174">
      <w:bodyDiv w:val="1"/>
      <w:marLeft w:val="0"/>
      <w:marRight w:val="0"/>
      <w:marTop w:val="0"/>
      <w:marBottom w:val="0"/>
      <w:divBdr>
        <w:top w:val="none" w:sz="0" w:space="0" w:color="auto"/>
        <w:left w:val="none" w:sz="0" w:space="0" w:color="auto"/>
        <w:bottom w:val="none" w:sz="0" w:space="0" w:color="auto"/>
        <w:right w:val="none" w:sz="0" w:space="0" w:color="auto"/>
      </w:divBdr>
    </w:div>
    <w:div w:id="1236892636">
      <w:bodyDiv w:val="1"/>
      <w:marLeft w:val="0"/>
      <w:marRight w:val="0"/>
      <w:marTop w:val="0"/>
      <w:marBottom w:val="0"/>
      <w:divBdr>
        <w:top w:val="none" w:sz="0" w:space="0" w:color="auto"/>
        <w:left w:val="none" w:sz="0" w:space="0" w:color="auto"/>
        <w:bottom w:val="none" w:sz="0" w:space="0" w:color="auto"/>
        <w:right w:val="none" w:sz="0" w:space="0" w:color="auto"/>
      </w:divBdr>
      <w:divsChild>
        <w:div w:id="1346207718">
          <w:marLeft w:val="3"/>
          <w:marRight w:val="3"/>
          <w:marTop w:val="0"/>
          <w:marBottom w:val="0"/>
          <w:divBdr>
            <w:top w:val="single" w:sz="4" w:space="0" w:color="112449"/>
            <w:left w:val="single" w:sz="4" w:space="0" w:color="112449"/>
            <w:bottom w:val="single" w:sz="4" w:space="0" w:color="112449"/>
            <w:right w:val="single" w:sz="4" w:space="0" w:color="112449"/>
          </w:divBdr>
        </w:div>
      </w:divsChild>
    </w:div>
    <w:div w:id="1458716300">
      <w:bodyDiv w:val="1"/>
      <w:marLeft w:val="0"/>
      <w:marRight w:val="0"/>
      <w:marTop w:val="0"/>
      <w:marBottom w:val="0"/>
      <w:divBdr>
        <w:top w:val="none" w:sz="0" w:space="0" w:color="auto"/>
        <w:left w:val="none" w:sz="0" w:space="0" w:color="auto"/>
        <w:bottom w:val="none" w:sz="0" w:space="0" w:color="auto"/>
        <w:right w:val="none" w:sz="0" w:space="0" w:color="auto"/>
      </w:divBdr>
    </w:div>
    <w:div w:id="1543055075">
      <w:bodyDiv w:val="1"/>
      <w:marLeft w:val="47"/>
      <w:marRight w:val="0"/>
      <w:marTop w:val="0"/>
      <w:marBottom w:val="0"/>
      <w:divBdr>
        <w:top w:val="none" w:sz="0" w:space="0" w:color="auto"/>
        <w:left w:val="none" w:sz="0" w:space="0" w:color="auto"/>
        <w:bottom w:val="none" w:sz="0" w:space="0" w:color="auto"/>
        <w:right w:val="none" w:sz="0" w:space="0" w:color="auto"/>
      </w:divBdr>
    </w:div>
    <w:div w:id="1593391276">
      <w:bodyDiv w:val="1"/>
      <w:marLeft w:val="0"/>
      <w:marRight w:val="0"/>
      <w:marTop w:val="0"/>
      <w:marBottom w:val="0"/>
      <w:divBdr>
        <w:top w:val="none" w:sz="0" w:space="0" w:color="auto"/>
        <w:left w:val="none" w:sz="0" w:space="0" w:color="auto"/>
        <w:bottom w:val="none" w:sz="0" w:space="0" w:color="auto"/>
        <w:right w:val="none" w:sz="0" w:space="0" w:color="auto"/>
      </w:divBdr>
      <w:divsChild>
        <w:div w:id="2027555733">
          <w:marLeft w:val="0"/>
          <w:marRight w:val="0"/>
          <w:marTop w:val="0"/>
          <w:marBottom w:val="0"/>
          <w:divBdr>
            <w:top w:val="none" w:sz="0" w:space="0" w:color="auto"/>
            <w:left w:val="none" w:sz="0" w:space="0" w:color="auto"/>
            <w:bottom w:val="none" w:sz="0" w:space="0" w:color="auto"/>
            <w:right w:val="none" w:sz="0" w:space="0" w:color="auto"/>
          </w:divBdr>
          <w:divsChild>
            <w:div w:id="1916552306">
              <w:marLeft w:val="0"/>
              <w:marRight w:val="0"/>
              <w:marTop w:val="0"/>
              <w:marBottom w:val="0"/>
              <w:divBdr>
                <w:top w:val="none" w:sz="0" w:space="0" w:color="auto"/>
                <w:left w:val="none" w:sz="0" w:space="0" w:color="auto"/>
                <w:bottom w:val="none" w:sz="0" w:space="0" w:color="auto"/>
                <w:right w:val="none" w:sz="0" w:space="0" w:color="auto"/>
              </w:divBdr>
              <w:divsChild>
                <w:div w:id="2083409558">
                  <w:marLeft w:val="0"/>
                  <w:marRight w:val="0"/>
                  <w:marTop w:val="0"/>
                  <w:marBottom w:val="0"/>
                  <w:divBdr>
                    <w:top w:val="none" w:sz="0" w:space="0" w:color="auto"/>
                    <w:left w:val="none" w:sz="0" w:space="0" w:color="auto"/>
                    <w:bottom w:val="none" w:sz="0" w:space="0" w:color="auto"/>
                    <w:right w:val="none" w:sz="0" w:space="0" w:color="auto"/>
                  </w:divBdr>
                  <w:divsChild>
                    <w:div w:id="28373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127775">
      <w:bodyDiv w:val="1"/>
      <w:marLeft w:val="0"/>
      <w:marRight w:val="0"/>
      <w:marTop w:val="0"/>
      <w:marBottom w:val="0"/>
      <w:divBdr>
        <w:top w:val="none" w:sz="0" w:space="0" w:color="auto"/>
        <w:left w:val="none" w:sz="0" w:space="0" w:color="auto"/>
        <w:bottom w:val="none" w:sz="0" w:space="0" w:color="auto"/>
        <w:right w:val="none" w:sz="0" w:space="0" w:color="auto"/>
      </w:divBdr>
    </w:div>
    <w:div w:id="1690567888">
      <w:bodyDiv w:val="1"/>
      <w:marLeft w:val="0"/>
      <w:marRight w:val="0"/>
      <w:marTop w:val="0"/>
      <w:marBottom w:val="0"/>
      <w:divBdr>
        <w:top w:val="none" w:sz="0" w:space="0" w:color="auto"/>
        <w:left w:val="none" w:sz="0" w:space="0" w:color="auto"/>
        <w:bottom w:val="none" w:sz="0" w:space="0" w:color="auto"/>
        <w:right w:val="none" w:sz="0" w:space="0" w:color="auto"/>
      </w:divBdr>
    </w:div>
    <w:div w:id="1820655947">
      <w:bodyDiv w:val="1"/>
      <w:marLeft w:val="0"/>
      <w:marRight w:val="0"/>
      <w:marTop w:val="0"/>
      <w:marBottom w:val="0"/>
      <w:divBdr>
        <w:top w:val="none" w:sz="0" w:space="0" w:color="auto"/>
        <w:left w:val="none" w:sz="0" w:space="0" w:color="auto"/>
        <w:bottom w:val="none" w:sz="0" w:space="0" w:color="auto"/>
        <w:right w:val="none" w:sz="0" w:space="0" w:color="auto"/>
      </w:divBdr>
      <w:divsChild>
        <w:div w:id="111095651">
          <w:marLeft w:val="3"/>
          <w:marRight w:val="3"/>
          <w:marTop w:val="0"/>
          <w:marBottom w:val="0"/>
          <w:divBdr>
            <w:top w:val="single" w:sz="4" w:space="0" w:color="112449"/>
            <w:left w:val="single" w:sz="4" w:space="0" w:color="112449"/>
            <w:bottom w:val="single" w:sz="4" w:space="0" w:color="112449"/>
            <w:right w:val="single" w:sz="4" w:space="0" w:color="112449"/>
          </w:divBdr>
        </w:div>
      </w:divsChild>
    </w:div>
    <w:div w:id="191577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rpa\Application%20Data\Microsoft\Templates\pu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6A420-6229-4109-B302-B0DB30C4A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pub.dot</Template>
  <TotalTime>3</TotalTime>
  <Pages>1</Pages>
  <Words>5574</Words>
  <Characters>31775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Cedefop Publication</vt:lpstr>
    </vt:vector>
  </TitlesOfParts>
  <Company>CEDEFOP</Company>
  <LinksUpToDate>false</LinksUpToDate>
  <CharactersWithSpaces>37275</CharactersWithSpaces>
  <SharedDoc>false</SharedDoc>
  <HLinks>
    <vt:vector size="1092" baseType="variant">
      <vt:variant>
        <vt:i4>1507389</vt:i4>
      </vt:variant>
      <vt:variant>
        <vt:i4>1091</vt:i4>
      </vt:variant>
      <vt:variant>
        <vt:i4>0</vt:i4>
      </vt:variant>
      <vt:variant>
        <vt:i4>5</vt:i4>
      </vt:variant>
      <vt:variant>
        <vt:lpwstr/>
      </vt:variant>
      <vt:variant>
        <vt:lpwstr>_Toc253750926</vt:lpwstr>
      </vt:variant>
      <vt:variant>
        <vt:i4>1507389</vt:i4>
      </vt:variant>
      <vt:variant>
        <vt:i4>1085</vt:i4>
      </vt:variant>
      <vt:variant>
        <vt:i4>0</vt:i4>
      </vt:variant>
      <vt:variant>
        <vt:i4>5</vt:i4>
      </vt:variant>
      <vt:variant>
        <vt:lpwstr/>
      </vt:variant>
      <vt:variant>
        <vt:lpwstr>_Toc253750925</vt:lpwstr>
      </vt:variant>
      <vt:variant>
        <vt:i4>1507389</vt:i4>
      </vt:variant>
      <vt:variant>
        <vt:i4>1079</vt:i4>
      </vt:variant>
      <vt:variant>
        <vt:i4>0</vt:i4>
      </vt:variant>
      <vt:variant>
        <vt:i4>5</vt:i4>
      </vt:variant>
      <vt:variant>
        <vt:lpwstr/>
      </vt:variant>
      <vt:variant>
        <vt:lpwstr>_Toc253750924</vt:lpwstr>
      </vt:variant>
      <vt:variant>
        <vt:i4>1507389</vt:i4>
      </vt:variant>
      <vt:variant>
        <vt:i4>1073</vt:i4>
      </vt:variant>
      <vt:variant>
        <vt:i4>0</vt:i4>
      </vt:variant>
      <vt:variant>
        <vt:i4>5</vt:i4>
      </vt:variant>
      <vt:variant>
        <vt:lpwstr/>
      </vt:variant>
      <vt:variant>
        <vt:lpwstr>_Toc253750923</vt:lpwstr>
      </vt:variant>
      <vt:variant>
        <vt:i4>1507389</vt:i4>
      </vt:variant>
      <vt:variant>
        <vt:i4>1067</vt:i4>
      </vt:variant>
      <vt:variant>
        <vt:i4>0</vt:i4>
      </vt:variant>
      <vt:variant>
        <vt:i4>5</vt:i4>
      </vt:variant>
      <vt:variant>
        <vt:lpwstr/>
      </vt:variant>
      <vt:variant>
        <vt:lpwstr>_Toc253750922</vt:lpwstr>
      </vt:variant>
      <vt:variant>
        <vt:i4>1507389</vt:i4>
      </vt:variant>
      <vt:variant>
        <vt:i4>1061</vt:i4>
      </vt:variant>
      <vt:variant>
        <vt:i4>0</vt:i4>
      </vt:variant>
      <vt:variant>
        <vt:i4>5</vt:i4>
      </vt:variant>
      <vt:variant>
        <vt:lpwstr/>
      </vt:variant>
      <vt:variant>
        <vt:lpwstr>_Toc253750921</vt:lpwstr>
      </vt:variant>
      <vt:variant>
        <vt:i4>1507389</vt:i4>
      </vt:variant>
      <vt:variant>
        <vt:i4>1055</vt:i4>
      </vt:variant>
      <vt:variant>
        <vt:i4>0</vt:i4>
      </vt:variant>
      <vt:variant>
        <vt:i4>5</vt:i4>
      </vt:variant>
      <vt:variant>
        <vt:lpwstr/>
      </vt:variant>
      <vt:variant>
        <vt:lpwstr>_Toc253750920</vt:lpwstr>
      </vt:variant>
      <vt:variant>
        <vt:i4>1310781</vt:i4>
      </vt:variant>
      <vt:variant>
        <vt:i4>1049</vt:i4>
      </vt:variant>
      <vt:variant>
        <vt:i4>0</vt:i4>
      </vt:variant>
      <vt:variant>
        <vt:i4>5</vt:i4>
      </vt:variant>
      <vt:variant>
        <vt:lpwstr/>
      </vt:variant>
      <vt:variant>
        <vt:lpwstr>_Toc253750919</vt:lpwstr>
      </vt:variant>
      <vt:variant>
        <vt:i4>1310781</vt:i4>
      </vt:variant>
      <vt:variant>
        <vt:i4>1043</vt:i4>
      </vt:variant>
      <vt:variant>
        <vt:i4>0</vt:i4>
      </vt:variant>
      <vt:variant>
        <vt:i4>5</vt:i4>
      </vt:variant>
      <vt:variant>
        <vt:lpwstr/>
      </vt:variant>
      <vt:variant>
        <vt:lpwstr>_Toc253750918</vt:lpwstr>
      </vt:variant>
      <vt:variant>
        <vt:i4>1310781</vt:i4>
      </vt:variant>
      <vt:variant>
        <vt:i4>1037</vt:i4>
      </vt:variant>
      <vt:variant>
        <vt:i4>0</vt:i4>
      </vt:variant>
      <vt:variant>
        <vt:i4>5</vt:i4>
      </vt:variant>
      <vt:variant>
        <vt:lpwstr/>
      </vt:variant>
      <vt:variant>
        <vt:lpwstr>_Toc253750917</vt:lpwstr>
      </vt:variant>
      <vt:variant>
        <vt:i4>1310781</vt:i4>
      </vt:variant>
      <vt:variant>
        <vt:i4>1031</vt:i4>
      </vt:variant>
      <vt:variant>
        <vt:i4>0</vt:i4>
      </vt:variant>
      <vt:variant>
        <vt:i4>5</vt:i4>
      </vt:variant>
      <vt:variant>
        <vt:lpwstr/>
      </vt:variant>
      <vt:variant>
        <vt:lpwstr>_Toc253750916</vt:lpwstr>
      </vt:variant>
      <vt:variant>
        <vt:i4>1310781</vt:i4>
      </vt:variant>
      <vt:variant>
        <vt:i4>1025</vt:i4>
      </vt:variant>
      <vt:variant>
        <vt:i4>0</vt:i4>
      </vt:variant>
      <vt:variant>
        <vt:i4>5</vt:i4>
      </vt:variant>
      <vt:variant>
        <vt:lpwstr/>
      </vt:variant>
      <vt:variant>
        <vt:lpwstr>_Toc253750915</vt:lpwstr>
      </vt:variant>
      <vt:variant>
        <vt:i4>1310781</vt:i4>
      </vt:variant>
      <vt:variant>
        <vt:i4>1019</vt:i4>
      </vt:variant>
      <vt:variant>
        <vt:i4>0</vt:i4>
      </vt:variant>
      <vt:variant>
        <vt:i4>5</vt:i4>
      </vt:variant>
      <vt:variant>
        <vt:lpwstr/>
      </vt:variant>
      <vt:variant>
        <vt:lpwstr>_Toc253750914</vt:lpwstr>
      </vt:variant>
      <vt:variant>
        <vt:i4>1310781</vt:i4>
      </vt:variant>
      <vt:variant>
        <vt:i4>1013</vt:i4>
      </vt:variant>
      <vt:variant>
        <vt:i4>0</vt:i4>
      </vt:variant>
      <vt:variant>
        <vt:i4>5</vt:i4>
      </vt:variant>
      <vt:variant>
        <vt:lpwstr/>
      </vt:variant>
      <vt:variant>
        <vt:lpwstr>_Toc253750913</vt:lpwstr>
      </vt:variant>
      <vt:variant>
        <vt:i4>1310781</vt:i4>
      </vt:variant>
      <vt:variant>
        <vt:i4>1007</vt:i4>
      </vt:variant>
      <vt:variant>
        <vt:i4>0</vt:i4>
      </vt:variant>
      <vt:variant>
        <vt:i4>5</vt:i4>
      </vt:variant>
      <vt:variant>
        <vt:lpwstr/>
      </vt:variant>
      <vt:variant>
        <vt:lpwstr>_Toc253750912</vt:lpwstr>
      </vt:variant>
      <vt:variant>
        <vt:i4>1310781</vt:i4>
      </vt:variant>
      <vt:variant>
        <vt:i4>1001</vt:i4>
      </vt:variant>
      <vt:variant>
        <vt:i4>0</vt:i4>
      </vt:variant>
      <vt:variant>
        <vt:i4>5</vt:i4>
      </vt:variant>
      <vt:variant>
        <vt:lpwstr/>
      </vt:variant>
      <vt:variant>
        <vt:lpwstr>_Toc253750911</vt:lpwstr>
      </vt:variant>
      <vt:variant>
        <vt:i4>1310781</vt:i4>
      </vt:variant>
      <vt:variant>
        <vt:i4>992</vt:i4>
      </vt:variant>
      <vt:variant>
        <vt:i4>0</vt:i4>
      </vt:variant>
      <vt:variant>
        <vt:i4>5</vt:i4>
      </vt:variant>
      <vt:variant>
        <vt:lpwstr/>
      </vt:variant>
      <vt:variant>
        <vt:lpwstr>_Toc253750910</vt:lpwstr>
      </vt:variant>
      <vt:variant>
        <vt:i4>1376317</vt:i4>
      </vt:variant>
      <vt:variant>
        <vt:i4>986</vt:i4>
      </vt:variant>
      <vt:variant>
        <vt:i4>0</vt:i4>
      </vt:variant>
      <vt:variant>
        <vt:i4>5</vt:i4>
      </vt:variant>
      <vt:variant>
        <vt:lpwstr/>
      </vt:variant>
      <vt:variant>
        <vt:lpwstr>_Toc253750909</vt:lpwstr>
      </vt:variant>
      <vt:variant>
        <vt:i4>1572916</vt:i4>
      </vt:variant>
      <vt:variant>
        <vt:i4>977</vt:i4>
      </vt:variant>
      <vt:variant>
        <vt:i4>0</vt:i4>
      </vt:variant>
      <vt:variant>
        <vt:i4>5</vt:i4>
      </vt:variant>
      <vt:variant>
        <vt:lpwstr/>
      </vt:variant>
      <vt:variant>
        <vt:lpwstr>_Toc253755085</vt:lpwstr>
      </vt:variant>
      <vt:variant>
        <vt:i4>1572916</vt:i4>
      </vt:variant>
      <vt:variant>
        <vt:i4>971</vt:i4>
      </vt:variant>
      <vt:variant>
        <vt:i4>0</vt:i4>
      </vt:variant>
      <vt:variant>
        <vt:i4>5</vt:i4>
      </vt:variant>
      <vt:variant>
        <vt:lpwstr/>
      </vt:variant>
      <vt:variant>
        <vt:lpwstr>_Toc253755084</vt:lpwstr>
      </vt:variant>
      <vt:variant>
        <vt:i4>1572916</vt:i4>
      </vt:variant>
      <vt:variant>
        <vt:i4>965</vt:i4>
      </vt:variant>
      <vt:variant>
        <vt:i4>0</vt:i4>
      </vt:variant>
      <vt:variant>
        <vt:i4>5</vt:i4>
      </vt:variant>
      <vt:variant>
        <vt:lpwstr/>
      </vt:variant>
      <vt:variant>
        <vt:lpwstr>_Toc253755083</vt:lpwstr>
      </vt:variant>
      <vt:variant>
        <vt:i4>1572916</vt:i4>
      </vt:variant>
      <vt:variant>
        <vt:i4>959</vt:i4>
      </vt:variant>
      <vt:variant>
        <vt:i4>0</vt:i4>
      </vt:variant>
      <vt:variant>
        <vt:i4>5</vt:i4>
      </vt:variant>
      <vt:variant>
        <vt:lpwstr/>
      </vt:variant>
      <vt:variant>
        <vt:lpwstr>_Toc253755082</vt:lpwstr>
      </vt:variant>
      <vt:variant>
        <vt:i4>1572916</vt:i4>
      </vt:variant>
      <vt:variant>
        <vt:i4>953</vt:i4>
      </vt:variant>
      <vt:variant>
        <vt:i4>0</vt:i4>
      </vt:variant>
      <vt:variant>
        <vt:i4>5</vt:i4>
      </vt:variant>
      <vt:variant>
        <vt:lpwstr/>
      </vt:variant>
      <vt:variant>
        <vt:lpwstr>_Toc253755081</vt:lpwstr>
      </vt:variant>
      <vt:variant>
        <vt:i4>1572916</vt:i4>
      </vt:variant>
      <vt:variant>
        <vt:i4>947</vt:i4>
      </vt:variant>
      <vt:variant>
        <vt:i4>0</vt:i4>
      </vt:variant>
      <vt:variant>
        <vt:i4>5</vt:i4>
      </vt:variant>
      <vt:variant>
        <vt:lpwstr/>
      </vt:variant>
      <vt:variant>
        <vt:lpwstr>_Toc253755080</vt:lpwstr>
      </vt:variant>
      <vt:variant>
        <vt:i4>1507380</vt:i4>
      </vt:variant>
      <vt:variant>
        <vt:i4>941</vt:i4>
      </vt:variant>
      <vt:variant>
        <vt:i4>0</vt:i4>
      </vt:variant>
      <vt:variant>
        <vt:i4>5</vt:i4>
      </vt:variant>
      <vt:variant>
        <vt:lpwstr/>
      </vt:variant>
      <vt:variant>
        <vt:lpwstr>_Toc253755079</vt:lpwstr>
      </vt:variant>
      <vt:variant>
        <vt:i4>1507380</vt:i4>
      </vt:variant>
      <vt:variant>
        <vt:i4>935</vt:i4>
      </vt:variant>
      <vt:variant>
        <vt:i4>0</vt:i4>
      </vt:variant>
      <vt:variant>
        <vt:i4>5</vt:i4>
      </vt:variant>
      <vt:variant>
        <vt:lpwstr/>
      </vt:variant>
      <vt:variant>
        <vt:lpwstr>_Toc253755078</vt:lpwstr>
      </vt:variant>
      <vt:variant>
        <vt:i4>1507380</vt:i4>
      </vt:variant>
      <vt:variant>
        <vt:i4>929</vt:i4>
      </vt:variant>
      <vt:variant>
        <vt:i4>0</vt:i4>
      </vt:variant>
      <vt:variant>
        <vt:i4>5</vt:i4>
      </vt:variant>
      <vt:variant>
        <vt:lpwstr/>
      </vt:variant>
      <vt:variant>
        <vt:lpwstr>_Toc253755077</vt:lpwstr>
      </vt:variant>
      <vt:variant>
        <vt:i4>1507380</vt:i4>
      </vt:variant>
      <vt:variant>
        <vt:i4>923</vt:i4>
      </vt:variant>
      <vt:variant>
        <vt:i4>0</vt:i4>
      </vt:variant>
      <vt:variant>
        <vt:i4>5</vt:i4>
      </vt:variant>
      <vt:variant>
        <vt:lpwstr/>
      </vt:variant>
      <vt:variant>
        <vt:lpwstr>_Toc253755076</vt:lpwstr>
      </vt:variant>
      <vt:variant>
        <vt:i4>1507380</vt:i4>
      </vt:variant>
      <vt:variant>
        <vt:i4>917</vt:i4>
      </vt:variant>
      <vt:variant>
        <vt:i4>0</vt:i4>
      </vt:variant>
      <vt:variant>
        <vt:i4>5</vt:i4>
      </vt:variant>
      <vt:variant>
        <vt:lpwstr/>
      </vt:variant>
      <vt:variant>
        <vt:lpwstr>_Toc253755075</vt:lpwstr>
      </vt:variant>
      <vt:variant>
        <vt:i4>1507380</vt:i4>
      </vt:variant>
      <vt:variant>
        <vt:i4>911</vt:i4>
      </vt:variant>
      <vt:variant>
        <vt:i4>0</vt:i4>
      </vt:variant>
      <vt:variant>
        <vt:i4>5</vt:i4>
      </vt:variant>
      <vt:variant>
        <vt:lpwstr/>
      </vt:variant>
      <vt:variant>
        <vt:lpwstr>_Toc253755074</vt:lpwstr>
      </vt:variant>
      <vt:variant>
        <vt:i4>1507380</vt:i4>
      </vt:variant>
      <vt:variant>
        <vt:i4>905</vt:i4>
      </vt:variant>
      <vt:variant>
        <vt:i4>0</vt:i4>
      </vt:variant>
      <vt:variant>
        <vt:i4>5</vt:i4>
      </vt:variant>
      <vt:variant>
        <vt:lpwstr/>
      </vt:variant>
      <vt:variant>
        <vt:lpwstr>_Toc253755073</vt:lpwstr>
      </vt:variant>
      <vt:variant>
        <vt:i4>1507380</vt:i4>
      </vt:variant>
      <vt:variant>
        <vt:i4>899</vt:i4>
      </vt:variant>
      <vt:variant>
        <vt:i4>0</vt:i4>
      </vt:variant>
      <vt:variant>
        <vt:i4>5</vt:i4>
      </vt:variant>
      <vt:variant>
        <vt:lpwstr/>
      </vt:variant>
      <vt:variant>
        <vt:lpwstr>_Toc253755072</vt:lpwstr>
      </vt:variant>
      <vt:variant>
        <vt:i4>1507380</vt:i4>
      </vt:variant>
      <vt:variant>
        <vt:i4>893</vt:i4>
      </vt:variant>
      <vt:variant>
        <vt:i4>0</vt:i4>
      </vt:variant>
      <vt:variant>
        <vt:i4>5</vt:i4>
      </vt:variant>
      <vt:variant>
        <vt:lpwstr/>
      </vt:variant>
      <vt:variant>
        <vt:lpwstr>_Toc253755071</vt:lpwstr>
      </vt:variant>
      <vt:variant>
        <vt:i4>1507380</vt:i4>
      </vt:variant>
      <vt:variant>
        <vt:i4>887</vt:i4>
      </vt:variant>
      <vt:variant>
        <vt:i4>0</vt:i4>
      </vt:variant>
      <vt:variant>
        <vt:i4>5</vt:i4>
      </vt:variant>
      <vt:variant>
        <vt:lpwstr/>
      </vt:variant>
      <vt:variant>
        <vt:lpwstr>_Toc253755070</vt:lpwstr>
      </vt:variant>
      <vt:variant>
        <vt:i4>1441844</vt:i4>
      </vt:variant>
      <vt:variant>
        <vt:i4>881</vt:i4>
      </vt:variant>
      <vt:variant>
        <vt:i4>0</vt:i4>
      </vt:variant>
      <vt:variant>
        <vt:i4>5</vt:i4>
      </vt:variant>
      <vt:variant>
        <vt:lpwstr/>
      </vt:variant>
      <vt:variant>
        <vt:lpwstr>_Toc253755069</vt:lpwstr>
      </vt:variant>
      <vt:variant>
        <vt:i4>1441844</vt:i4>
      </vt:variant>
      <vt:variant>
        <vt:i4>875</vt:i4>
      </vt:variant>
      <vt:variant>
        <vt:i4>0</vt:i4>
      </vt:variant>
      <vt:variant>
        <vt:i4>5</vt:i4>
      </vt:variant>
      <vt:variant>
        <vt:lpwstr/>
      </vt:variant>
      <vt:variant>
        <vt:lpwstr>_Toc253755068</vt:lpwstr>
      </vt:variant>
      <vt:variant>
        <vt:i4>1441844</vt:i4>
      </vt:variant>
      <vt:variant>
        <vt:i4>869</vt:i4>
      </vt:variant>
      <vt:variant>
        <vt:i4>0</vt:i4>
      </vt:variant>
      <vt:variant>
        <vt:i4>5</vt:i4>
      </vt:variant>
      <vt:variant>
        <vt:lpwstr/>
      </vt:variant>
      <vt:variant>
        <vt:lpwstr>_Toc253755067</vt:lpwstr>
      </vt:variant>
      <vt:variant>
        <vt:i4>1441844</vt:i4>
      </vt:variant>
      <vt:variant>
        <vt:i4>863</vt:i4>
      </vt:variant>
      <vt:variant>
        <vt:i4>0</vt:i4>
      </vt:variant>
      <vt:variant>
        <vt:i4>5</vt:i4>
      </vt:variant>
      <vt:variant>
        <vt:lpwstr/>
      </vt:variant>
      <vt:variant>
        <vt:lpwstr>_Toc253755066</vt:lpwstr>
      </vt:variant>
      <vt:variant>
        <vt:i4>1441844</vt:i4>
      </vt:variant>
      <vt:variant>
        <vt:i4>857</vt:i4>
      </vt:variant>
      <vt:variant>
        <vt:i4>0</vt:i4>
      </vt:variant>
      <vt:variant>
        <vt:i4>5</vt:i4>
      </vt:variant>
      <vt:variant>
        <vt:lpwstr/>
      </vt:variant>
      <vt:variant>
        <vt:lpwstr>_Toc253755065</vt:lpwstr>
      </vt:variant>
      <vt:variant>
        <vt:i4>1441844</vt:i4>
      </vt:variant>
      <vt:variant>
        <vt:i4>851</vt:i4>
      </vt:variant>
      <vt:variant>
        <vt:i4>0</vt:i4>
      </vt:variant>
      <vt:variant>
        <vt:i4>5</vt:i4>
      </vt:variant>
      <vt:variant>
        <vt:lpwstr/>
      </vt:variant>
      <vt:variant>
        <vt:lpwstr>_Toc253755064</vt:lpwstr>
      </vt:variant>
      <vt:variant>
        <vt:i4>1441844</vt:i4>
      </vt:variant>
      <vt:variant>
        <vt:i4>845</vt:i4>
      </vt:variant>
      <vt:variant>
        <vt:i4>0</vt:i4>
      </vt:variant>
      <vt:variant>
        <vt:i4>5</vt:i4>
      </vt:variant>
      <vt:variant>
        <vt:lpwstr/>
      </vt:variant>
      <vt:variant>
        <vt:lpwstr>_Toc253755063</vt:lpwstr>
      </vt:variant>
      <vt:variant>
        <vt:i4>1441844</vt:i4>
      </vt:variant>
      <vt:variant>
        <vt:i4>839</vt:i4>
      </vt:variant>
      <vt:variant>
        <vt:i4>0</vt:i4>
      </vt:variant>
      <vt:variant>
        <vt:i4>5</vt:i4>
      </vt:variant>
      <vt:variant>
        <vt:lpwstr/>
      </vt:variant>
      <vt:variant>
        <vt:lpwstr>_Toc253755062</vt:lpwstr>
      </vt:variant>
      <vt:variant>
        <vt:i4>1441844</vt:i4>
      </vt:variant>
      <vt:variant>
        <vt:i4>833</vt:i4>
      </vt:variant>
      <vt:variant>
        <vt:i4>0</vt:i4>
      </vt:variant>
      <vt:variant>
        <vt:i4>5</vt:i4>
      </vt:variant>
      <vt:variant>
        <vt:lpwstr/>
      </vt:variant>
      <vt:variant>
        <vt:lpwstr>_Toc253755061</vt:lpwstr>
      </vt:variant>
      <vt:variant>
        <vt:i4>1441844</vt:i4>
      </vt:variant>
      <vt:variant>
        <vt:i4>827</vt:i4>
      </vt:variant>
      <vt:variant>
        <vt:i4>0</vt:i4>
      </vt:variant>
      <vt:variant>
        <vt:i4>5</vt:i4>
      </vt:variant>
      <vt:variant>
        <vt:lpwstr/>
      </vt:variant>
      <vt:variant>
        <vt:lpwstr>_Toc253755060</vt:lpwstr>
      </vt:variant>
      <vt:variant>
        <vt:i4>1376308</vt:i4>
      </vt:variant>
      <vt:variant>
        <vt:i4>821</vt:i4>
      </vt:variant>
      <vt:variant>
        <vt:i4>0</vt:i4>
      </vt:variant>
      <vt:variant>
        <vt:i4>5</vt:i4>
      </vt:variant>
      <vt:variant>
        <vt:lpwstr/>
      </vt:variant>
      <vt:variant>
        <vt:lpwstr>_Toc253755059</vt:lpwstr>
      </vt:variant>
      <vt:variant>
        <vt:i4>1376308</vt:i4>
      </vt:variant>
      <vt:variant>
        <vt:i4>815</vt:i4>
      </vt:variant>
      <vt:variant>
        <vt:i4>0</vt:i4>
      </vt:variant>
      <vt:variant>
        <vt:i4>5</vt:i4>
      </vt:variant>
      <vt:variant>
        <vt:lpwstr/>
      </vt:variant>
      <vt:variant>
        <vt:lpwstr>_Toc253755058</vt:lpwstr>
      </vt:variant>
      <vt:variant>
        <vt:i4>1376308</vt:i4>
      </vt:variant>
      <vt:variant>
        <vt:i4>809</vt:i4>
      </vt:variant>
      <vt:variant>
        <vt:i4>0</vt:i4>
      </vt:variant>
      <vt:variant>
        <vt:i4>5</vt:i4>
      </vt:variant>
      <vt:variant>
        <vt:lpwstr/>
      </vt:variant>
      <vt:variant>
        <vt:lpwstr>_Toc253755057</vt:lpwstr>
      </vt:variant>
      <vt:variant>
        <vt:i4>1376308</vt:i4>
      </vt:variant>
      <vt:variant>
        <vt:i4>803</vt:i4>
      </vt:variant>
      <vt:variant>
        <vt:i4>0</vt:i4>
      </vt:variant>
      <vt:variant>
        <vt:i4>5</vt:i4>
      </vt:variant>
      <vt:variant>
        <vt:lpwstr/>
      </vt:variant>
      <vt:variant>
        <vt:lpwstr>_Toc253755056</vt:lpwstr>
      </vt:variant>
      <vt:variant>
        <vt:i4>1376308</vt:i4>
      </vt:variant>
      <vt:variant>
        <vt:i4>797</vt:i4>
      </vt:variant>
      <vt:variant>
        <vt:i4>0</vt:i4>
      </vt:variant>
      <vt:variant>
        <vt:i4>5</vt:i4>
      </vt:variant>
      <vt:variant>
        <vt:lpwstr/>
      </vt:variant>
      <vt:variant>
        <vt:lpwstr>_Toc253755055</vt:lpwstr>
      </vt:variant>
      <vt:variant>
        <vt:i4>1376308</vt:i4>
      </vt:variant>
      <vt:variant>
        <vt:i4>791</vt:i4>
      </vt:variant>
      <vt:variant>
        <vt:i4>0</vt:i4>
      </vt:variant>
      <vt:variant>
        <vt:i4>5</vt:i4>
      </vt:variant>
      <vt:variant>
        <vt:lpwstr/>
      </vt:variant>
      <vt:variant>
        <vt:lpwstr>_Toc253755054</vt:lpwstr>
      </vt:variant>
      <vt:variant>
        <vt:i4>1376308</vt:i4>
      </vt:variant>
      <vt:variant>
        <vt:i4>785</vt:i4>
      </vt:variant>
      <vt:variant>
        <vt:i4>0</vt:i4>
      </vt:variant>
      <vt:variant>
        <vt:i4>5</vt:i4>
      </vt:variant>
      <vt:variant>
        <vt:lpwstr/>
      </vt:variant>
      <vt:variant>
        <vt:lpwstr>_Toc253755053</vt:lpwstr>
      </vt:variant>
      <vt:variant>
        <vt:i4>1376308</vt:i4>
      </vt:variant>
      <vt:variant>
        <vt:i4>779</vt:i4>
      </vt:variant>
      <vt:variant>
        <vt:i4>0</vt:i4>
      </vt:variant>
      <vt:variant>
        <vt:i4>5</vt:i4>
      </vt:variant>
      <vt:variant>
        <vt:lpwstr/>
      </vt:variant>
      <vt:variant>
        <vt:lpwstr>_Toc253755052</vt:lpwstr>
      </vt:variant>
      <vt:variant>
        <vt:i4>1376308</vt:i4>
      </vt:variant>
      <vt:variant>
        <vt:i4>773</vt:i4>
      </vt:variant>
      <vt:variant>
        <vt:i4>0</vt:i4>
      </vt:variant>
      <vt:variant>
        <vt:i4>5</vt:i4>
      </vt:variant>
      <vt:variant>
        <vt:lpwstr/>
      </vt:variant>
      <vt:variant>
        <vt:lpwstr>_Toc253755051</vt:lpwstr>
      </vt:variant>
      <vt:variant>
        <vt:i4>1376308</vt:i4>
      </vt:variant>
      <vt:variant>
        <vt:i4>767</vt:i4>
      </vt:variant>
      <vt:variant>
        <vt:i4>0</vt:i4>
      </vt:variant>
      <vt:variant>
        <vt:i4>5</vt:i4>
      </vt:variant>
      <vt:variant>
        <vt:lpwstr/>
      </vt:variant>
      <vt:variant>
        <vt:lpwstr>_Toc253755050</vt:lpwstr>
      </vt:variant>
      <vt:variant>
        <vt:i4>1310772</vt:i4>
      </vt:variant>
      <vt:variant>
        <vt:i4>761</vt:i4>
      </vt:variant>
      <vt:variant>
        <vt:i4>0</vt:i4>
      </vt:variant>
      <vt:variant>
        <vt:i4>5</vt:i4>
      </vt:variant>
      <vt:variant>
        <vt:lpwstr/>
      </vt:variant>
      <vt:variant>
        <vt:lpwstr>_Toc253755049</vt:lpwstr>
      </vt:variant>
      <vt:variant>
        <vt:i4>1310772</vt:i4>
      </vt:variant>
      <vt:variant>
        <vt:i4>755</vt:i4>
      </vt:variant>
      <vt:variant>
        <vt:i4>0</vt:i4>
      </vt:variant>
      <vt:variant>
        <vt:i4>5</vt:i4>
      </vt:variant>
      <vt:variant>
        <vt:lpwstr/>
      </vt:variant>
      <vt:variant>
        <vt:lpwstr>_Toc253755048</vt:lpwstr>
      </vt:variant>
      <vt:variant>
        <vt:i4>1310772</vt:i4>
      </vt:variant>
      <vt:variant>
        <vt:i4>749</vt:i4>
      </vt:variant>
      <vt:variant>
        <vt:i4>0</vt:i4>
      </vt:variant>
      <vt:variant>
        <vt:i4>5</vt:i4>
      </vt:variant>
      <vt:variant>
        <vt:lpwstr/>
      </vt:variant>
      <vt:variant>
        <vt:lpwstr>_Toc253755047</vt:lpwstr>
      </vt:variant>
      <vt:variant>
        <vt:i4>1310772</vt:i4>
      </vt:variant>
      <vt:variant>
        <vt:i4>743</vt:i4>
      </vt:variant>
      <vt:variant>
        <vt:i4>0</vt:i4>
      </vt:variant>
      <vt:variant>
        <vt:i4>5</vt:i4>
      </vt:variant>
      <vt:variant>
        <vt:lpwstr/>
      </vt:variant>
      <vt:variant>
        <vt:lpwstr>_Toc253755046</vt:lpwstr>
      </vt:variant>
      <vt:variant>
        <vt:i4>1310772</vt:i4>
      </vt:variant>
      <vt:variant>
        <vt:i4>737</vt:i4>
      </vt:variant>
      <vt:variant>
        <vt:i4>0</vt:i4>
      </vt:variant>
      <vt:variant>
        <vt:i4>5</vt:i4>
      </vt:variant>
      <vt:variant>
        <vt:lpwstr/>
      </vt:variant>
      <vt:variant>
        <vt:lpwstr>_Toc253755045</vt:lpwstr>
      </vt:variant>
      <vt:variant>
        <vt:i4>1310772</vt:i4>
      </vt:variant>
      <vt:variant>
        <vt:i4>731</vt:i4>
      </vt:variant>
      <vt:variant>
        <vt:i4>0</vt:i4>
      </vt:variant>
      <vt:variant>
        <vt:i4>5</vt:i4>
      </vt:variant>
      <vt:variant>
        <vt:lpwstr/>
      </vt:variant>
      <vt:variant>
        <vt:lpwstr>_Toc253755044</vt:lpwstr>
      </vt:variant>
      <vt:variant>
        <vt:i4>1310772</vt:i4>
      </vt:variant>
      <vt:variant>
        <vt:i4>725</vt:i4>
      </vt:variant>
      <vt:variant>
        <vt:i4>0</vt:i4>
      </vt:variant>
      <vt:variant>
        <vt:i4>5</vt:i4>
      </vt:variant>
      <vt:variant>
        <vt:lpwstr/>
      </vt:variant>
      <vt:variant>
        <vt:lpwstr>_Toc253755043</vt:lpwstr>
      </vt:variant>
      <vt:variant>
        <vt:i4>1310772</vt:i4>
      </vt:variant>
      <vt:variant>
        <vt:i4>719</vt:i4>
      </vt:variant>
      <vt:variant>
        <vt:i4>0</vt:i4>
      </vt:variant>
      <vt:variant>
        <vt:i4>5</vt:i4>
      </vt:variant>
      <vt:variant>
        <vt:lpwstr/>
      </vt:variant>
      <vt:variant>
        <vt:lpwstr>_Toc253755042</vt:lpwstr>
      </vt:variant>
      <vt:variant>
        <vt:i4>1310772</vt:i4>
      </vt:variant>
      <vt:variant>
        <vt:i4>713</vt:i4>
      </vt:variant>
      <vt:variant>
        <vt:i4>0</vt:i4>
      </vt:variant>
      <vt:variant>
        <vt:i4>5</vt:i4>
      </vt:variant>
      <vt:variant>
        <vt:lpwstr/>
      </vt:variant>
      <vt:variant>
        <vt:lpwstr>_Toc253755041</vt:lpwstr>
      </vt:variant>
      <vt:variant>
        <vt:i4>1310772</vt:i4>
      </vt:variant>
      <vt:variant>
        <vt:i4>707</vt:i4>
      </vt:variant>
      <vt:variant>
        <vt:i4>0</vt:i4>
      </vt:variant>
      <vt:variant>
        <vt:i4>5</vt:i4>
      </vt:variant>
      <vt:variant>
        <vt:lpwstr/>
      </vt:variant>
      <vt:variant>
        <vt:lpwstr>_Toc253755040</vt:lpwstr>
      </vt:variant>
      <vt:variant>
        <vt:i4>1245244</vt:i4>
      </vt:variant>
      <vt:variant>
        <vt:i4>698</vt:i4>
      </vt:variant>
      <vt:variant>
        <vt:i4>0</vt:i4>
      </vt:variant>
      <vt:variant>
        <vt:i4>5</vt:i4>
      </vt:variant>
      <vt:variant>
        <vt:lpwstr/>
      </vt:variant>
      <vt:variant>
        <vt:lpwstr>_Toc253750862</vt:lpwstr>
      </vt:variant>
      <vt:variant>
        <vt:i4>1245244</vt:i4>
      </vt:variant>
      <vt:variant>
        <vt:i4>692</vt:i4>
      </vt:variant>
      <vt:variant>
        <vt:i4>0</vt:i4>
      </vt:variant>
      <vt:variant>
        <vt:i4>5</vt:i4>
      </vt:variant>
      <vt:variant>
        <vt:lpwstr/>
      </vt:variant>
      <vt:variant>
        <vt:lpwstr>_Toc253750861</vt:lpwstr>
      </vt:variant>
      <vt:variant>
        <vt:i4>1245244</vt:i4>
      </vt:variant>
      <vt:variant>
        <vt:i4>686</vt:i4>
      </vt:variant>
      <vt:variant>
        <vt:i4>0</vt:i4>
      </vt:variant>
      <vt:variant>
        <vt:i4>5</vt:i4>
      </vt:variant>
      <vt:variant>
        <vt:lpwstr/>
      </vt:variant>
      <vt:variant>
        <vt:lpwstr>_Toc253750860</vt:lpwstr>
      </vt:variant>
      <vt:variant>
        <vt:i4>1048636</vt:i4>
      </vt:variant>
      <vt:variant>
        <vt:i4>680</vt:i4>
      </vt:variant>
      <vt:variant>
        <vt:i4>0</vt:i4>
      </vt:variant>
      <vt:variant>
        <vt:i4>5</vt:i4>
      </vt:variant>
      <vt:variant>
        <vt:lpwstr/>
      </vt:variant>
      <vt:variant>
        <vt:lpwstr>_Toc253750859</vt:lpwstr>
      </vt:variant>
      <vt:variant>
        <vt:i4>1048636</vt:i4>
      </vt:variant>
      <vt:variant>
        <vt:i4>674</vt:i4>
      </vt:variant>
      <vt:variant>
        <vt:i4>0</vt:i4>
      </vt:variant>
      <vt:variant>
        <vt:i4>5</vt:i4>
      </vt:variant>
      <vt:variant>
        <vt:lpwstr/>
      </vt:variant>
      <vt:variant>
        <vt:lpwstr>_Toc253750858</vt:lpwstr>
      </vt:variant>
      <vt:variant>
        <vt:i4>1048636</vt:i4>
      </vt:variant>
      <vt:variant>
        <vt:i4>668</vt:i4>
      </vt:variant>
      <vt:variant>
        <vt:i4>0</vt:i4>
      </vt:variant>
      <vt:variant>
        <vt:i4>5</vt:i4>
      </vt:variant>
      <vt:variant>
        <vt:lpwstr/>
      </vt:variant>
      <vt:variant>
        <vt:lpwstr>_Toc253750857</vt:lpwstr>
      </vt:variant>
      <vt:variant>
        <vt:i4>1048636</vt:i4>
      </vt:variant>
      <vt:variant>
        <vt:i4>662</vt:i4>
      </vt:variant>
      <vt:variant>
        <vt:i4>0</vt:i4>
      </vt:variant>
      <vt:variant>
        <vt:i4>5</vt:i4>
      </vt:variant>
      <vt:variant>
        <vt:lpwstr/>
      </vt:variant>
      <vt:variant>
        <vt:lpwstr>_Toc253750856</vt:lpwstr>
      </vt:variant>
      <vt:variant>
        <vt:i4>1048636</vt:i4>
      </vt:variant>
      <vt:variant>
        <vt:i4>656</vt:i4>
      </vt:variant>
      <vt:variant>
        <vt:i4>0</vt:i4>
      </vt:variant>
      <vt:variant>
        <vt:i4>5</vt:i4>
      </vt:variant>
      <vt:variant>
        <vt:lpwstr/>
      </vt:variant>
      <vt:variant>
        <vt:lpwstr>_Toc253750853</vt:lpwstr>
      </vt:variant>
      <vt:variant>
        <vt:i4>1048636</vt:i4>
      </vt:variant>
      <vt:variant>
        <vt:i4>650</vt:i4>
      </vt:variant>
      <vt:variant>
        <vt:i4>0</vt:i4>
      </vt:variant>
      <vt:variant>
        <vt:i4>5</vt:i4>
      </vt:variant>
      <vt:variant>
        <vt:lpwstr/>
      </vt:variant>
      <vt:variant>
        <vt:lpwstr>_Toc253750852</vt:lpwstr>
      </vt:variant>
      <vt:variant>
        <vt:i4>1048636</vt:i4>
      </vt:variant>
      <vt:variant>
        <vt:i4>644</vt:i4>
      </vt:variant>
      <vt:variant>
        <vt:i4>0</vt:i4>
      </vt:variant>
      <vt:variant>
        <vt:i4>5</vt:i4>
      </vt:variant>
      <vt:variant>
        <vt:lpwstr/>
      </vt:variant>
      <vt:variant>
        <vt:lpwstr>_Toc253750851</vt:lpwstr>
      </vt:variant>
      <vt:variant>
        <vt:i4>1048636</vt:i4>
      </vt:variant>
      <vt:variant>
        <vt:i4>638</vt:i4>
      </vt:variant>
      <vt:variant>
        <vt:i4>0</vt:i4>
      </vt:variant>
      <vt:variant>
        <vt:i4>5</vt:i4>
      </vt:variant>
      <vt:variant>
        <vt:lpwstr/>
      </vt:variant>
      <vt:variant>
        <vt:lpwstr>_Toc253750850</vt:lpwstr>
      </vt:variant>
      <vt:variant>
        <vt:i4>1114172</vt:i4>
      </vt:variant>
      <vt:variant>
        <vt:i4>632</vt:i4>
      </vt:variant>
      <vt:variant>
        <vt:i4>0</vt:i4>
      </vt:variant>
      <vt:variant>
        <vt:i4>5</vt:i4>
      </vt:variant>
      <vt:variant>
        <vt:lpwstr/>
      </vt:variant>
      <vt:variant>
        <vt:lpwstr>_Toc253750849</vt:lpwstr>
      </vt:variant>
      <vt:variant>
        <vt:i4>1114172</vt:i4>
      </vt:variant>
      <vt:variant>
        <vt:i4>626</vt:i4>
      </vt:variant>
      <vt:variant>
        <vt:i4>0</vt:i4>
      </vt:variant>
      <vt:variant>
        <vt:i4>5</vt:i4>
      </vt:variant>
      <vt:variant>
        <vt:lpwstr/>
      </vt:variant>
      <vt:variant>
        <vt:lpwstr>_Toc253750848</vt:lpwstr>
      </vt:variant>
      <vt:variant>
        <vt:i4>1114172</vt:i4>
      </vt:variant>
      <vt:variant>
        <vt:i4>620</vt:i4>
      </vt:variant>
      <vt:variant>
        <vt:i4>0</vt:i4>
      </vt:variant>
      <vt:variant>
        <vt:i4>5</vt:i4>
      </vt:variant>
      <vt:variant>
        <vt:lpwstr/>
      </vt:variant>
      <vt:variant>
        <vt:lpwstr>_Toc253750847</vt:lpwstr>
      </vt:variant>
      <vt:variant>
        <vt:i4>1114172</vt:i4>
      </vt:variant>
      <vt:variant>
        <vt:i4>614</vt:i4>
      </vt:variant>
      <vt:variant>
        <vt:i4>0</vt:i4>
      </vt:variant>
      <vt:variant>
        <vt:i4>5</vt:i4>
      </vt:variant>
      <vt:variant>
        <vt:lpwstr/>
      </vt:variant>
      <vt:variant>
        <vt:lpwstr>_Toc253750846</vt:lpwstr>
      </vt:variant>
      <vt:variant>
        <vt:i4>1114172</vt:i4>
      </vt:variant>
      <vt:variant>
        <vt:i4>608</vt:i4>
      </vt:variant>
      <vt:variant>
        <vt:i4>0</vt:i4>
      </vt:variant>
      <vt:variant>
        <vt:i4>5</vt:i4>
      </vt:variant>
      <vt:variant>
        <vt:lpwstr/>
      </vt:variant>
      <vt:variant>
        <vt:lpwstr>_Toc253750845</vt:lpwstr>
      </vt:variant>
      <vt:variant>
        <vt:i4>1114172</vt:i4>
      </vt:variant>
      <vt:variant>
        <vt:i4>602</vt:i4>
      </vt:variant>
      <vt:variant>
        <vt:i4>0</vt:i4>
      </vt:variant>
      <vt:variant>
        <vt:i4>5</vt:i4>
      </vt:variant>
      <vt:variant>
        <vt:lpwstr/>
      </vt:variant>
      <vt:variant>
        <vt:lpwstr>_Toc253750844</vt:lpwstr>
      </vt:variant>
      <vt:variant>
        <vt:i4>1114172</vt:i4>
      </vt:variant>
      <vt:variant>
        <vt:i4>596</vt:i4>
      </vt:variant>
      <vt:variant>
        <vt:i4>0</vt:i4>
      </vt:variant>
      <vt:variant>
        <vt:i4>5</vt:i4>
      </vt:variant>
      <vt:variant>
        <vt:lpwstr/>
      </vt:variant>
      <vt:variant>
        <vt:lpwstr>_Toc253750843</vt:lpwstr>
      </vt:variant>
      <vt:variant>
        <vt:i4>1114172</vt:i4>
      </vt:variant>
      <vt:variant>
        <vt:i4>590</vt:i4>
      </vt:variant>
      <vt:variant>
        <vt:i4>0</vt:i4>
      </vt:variant>
      <vt:variant>
        <vt:i4>5</vt:i4>
      </vt:variant>
      <vt:variant>
        <vt:lpwstr/>
      </vt:variant>
      <vt:variant>
        <vt:lpwstr>_Toc253750842</vt:lpwstr>
      </vt:variant>
      <vt:variant>
        <vt:i4>1114172</vt:i4>
      </vt:variant>
      <vt:variant>
        <vt:i4>584</vt:i4>
      </vt:variant>
      <vt:variant>
        <vt:i4>0</vt:i4>
      </vt:variant>
      <vt:variant>
        <vt:i4>5</vt:i4>
      </vt:variant>
      <vt:variant>
        <vt:lpwstr/>
      </vt:variant>
      <vt:variant>
        <vt:lpwstr>_Toc253750841</vt:lpwstr>
      </vt:variant>
      <vt:variant>
        <vt:i4>1114172</vt:i4>
      </vt:variant>
      <vt:variant>
        <vt:i4>578</vt:i4>
      </vt:variant>
      <vt:variant>
        <vt:i4>0</vt:i4>
      </vt:variant>
      <vt:variant>
        <vt:i4>5</vt:i4>
      </vt:variant>
      <vt:variant>
        <vt:lpwstr/>
      </vt:variant>
      <vt:variant>
        <vt:lpwstr>_Toc253750840</vt:lpwstr>
      </vt:variant>
      <vt:variant>
        <vt:i4>1441852</vt:i4>
      </vt:variant>
      <vt:variant>
        <vt:i4>572</vt:i4>
      </vt:variant>
      <vt:variant>
        <vt:i4>0</vt:i4>
      </vt:variant>
      <vt:variant>
        <vt:i4>5</vt:i4>
      </vt:variant>
      <vt:variant>
        <vt:lpwstr/>
      </vt:variant>
      <vt:variant>
        <vt:lpwstr>_Toc253750839</vt:lpwstr>
      </vt:variant>
      <vt:variant>
        <vt:i4>1441852</vt:i4>
      </vt:variant>
      <vt:variant>
        <vt:i4>566</vt:i4>
      </vt:variant>
      <vt:variant>
        <vt:i4>0</vt:i4>
      </vt:variant>
      <vt:variant>
        <vt:i4>5</vt:i4>
      </vt:variant>
      <vt:variant>
        <vt:lpwstr/>
      </vt:variant>
      <vt:variant>
        <vt:lpwstr>_Toc253750838</vt:lpwstr>
      </vt:variant>
      <vt:variant>
        <vt:i4>1441852</vt:i4>
      </vt:variant>
      <vt:variant>
        <vt:i4>560</vt:i4>
      </vt:variant>
      <vt:variant>
        <vt:i4>0</vt:i4>
      </vt:variant>
      <vt:variant>
        <vt:i4>5</vt:i4>
      </vt:variant>
      <vt:variant>
        <vt:lpwstr/>
      </vt:variant>
      <vt:variant>
        <vt:lpwstr>_Toc253750837</vt:lpwstr>
      </vt:variant>
      <vt:variant>
        <vt:i4>1441852</vt:i4>
      </vt:variant>
      <vt:variant>
        <vt:i4>554</vt:i4>
      </vt:variant>
      <vt:variant>
        <vt:i4>0</vt:i4>
      </vt:variant>
      <vt:variant>
        <vt:i4>5</vt:i4>
      </vt:variant>
      <vt:variant>
        <vt:lpwstr/>
      </vt:variant>
      <vt:variant>
        <vt:lpwstr>_Toc253750836</vt:lpwstr>
      </vt:variant>
      <vt:variant>
        <vt:i4>1441852</vt:i4>
      </vt:variant>
      <vt:variant>
        <vt:i4>548</vt:i4>
      </vt:variant>
      <vt:variant>
        <vt:i4>0</vt:i4>
      </vt:variant>
      <vt:variant>
        <vt:i4>5</vt:i4>
      </vt:variant>
      <vt:variant>
        <vt:lpwstr/>
      </vt:variant>
      <vt:variant>
        <vt:lpwstr>_Toc253750835</vt:lpwstr>
      </vt:variant>
      <vt:variant>
        <vt:i4>1441852</vt:i4>
      </vt:variant>
      <vt:variant>
        <vt:i4>542</vt:i4>
      </vt:variant>
      <vt:variant>
        <vt:i4>0</vt:i4>
      </vt:variant>
      <vt:variant>
        <vt:i4>5</vt:i4>
      </vt:variant>
      <vt:variant>
        <vt:lpwstr/>
      </vt:variant>
      <vt:variant>
        <vt:lpwstr>_Toc253750834</vt:lpwstr>
      </vt:variant>
      <vt:variant>
        <vt:i4>1441852</vt:i4>
      </vt:variant>
      <vt:variant>
        <vt:i4>536</vt:i4>
      </vt:variant>
      <vt:variant>
        <vt:i4>0</vt:i4>
      </vt:variant>
      <vt:variant>
        <vt:i4>5</vt:i4>
      </vt:variant>
      <vt:variant>
        <vt:lpwstr/>
      </vt:variant>
      <vt:variant>
        <vt:lpwstr>_Toc253750833</vt:lpwstr>
      </vt:variant>
      <vt:variant>
        <vt:i4>1441852</vt:i4>
      </vt:variant>
      <vt:variant>
        <vt:i4>530</vt:i4>
      </vt:variant>
      <vt:variant>
        <vt:i4>0</vt:i4>
      </vt:variant>
      <vt:variant>
        <vt:i4>5</vt:i4>
      </vt:variant>
      <vt:variant>
        <vt:lpwstr/>
      </vt:variant>
      <vt:variant>
        <vt:lpwstr>_Toc253750832</vt:lpwstr>
      </vt:variant>
      <vt:variant>
        <vt:i4>1441852</vt:i4>
      </vt:variant>
      <vt:variant>
        <vt:i4>524</vt:i4>
      </vt:variant>
      <vt:variant>
        <vt:i4>0</vt:i4>
      </vt:variant>
      <vt:variant>
        <vt:i4>5</vt:i4>
      </vt:variant>
      <vt:variant>
        <vt:lpwstr/>
      </vt:variant>
      <vt:variant>
        <vt:lpwstr>_Toc253750831</vt:lpwstr>
      </vt:variant>
      <vt:variant>
        <vt:i4>1441852</vt:i4>
      </vt:variant>
      <vt:variant>
        <vt:i4>518</vt:i4>
      </vt:variant>
      <vt:variant>
        <vt:i4>0</vt:i4>
      </vt:variant>
      <vt:variant>
        <vt:i4>5</vt:i4>
      </vt:variant>
      <vt:variant>
        <vt:lpwstr/>
      </vt:variant>
      <vt:variant>
        <vt:lpwstr>_Toc253750830</vt:lpwstr>
      </vt:variant>
      <vt:variant>
        <vt:i4>1507388</vt:i4>
      </vt:variant>
      <vt:variant>
        <vt:i4>512</vt:i4>
      </vt:variant>
      <vt:variant>
        <vt:i4>0</vt:i4>
      </vt:variant>
      <vt:variant>
        <vt:i4>5</vt:i4>
      </vt:variant>
      <vt:variant>
        <vt:lpwstr/>
      </vt:variant>
      <vt:variant>
        <vt:lpwstr>_Toc253750829</vt:lpwstr>
      </vt:variant>
      <vt:variant>
        <vt:i4>1507388</vt:i4>
      </vt:variant>
      <vt:variant>
        <vt:i4>506</vt:i4>
      </vt:variant>
      <vt:variant>
        <vt:i4>0</vt:i4>
      </vt:variant>
      <vt:variant>
        <vt:i4>5</vt:i4>
      </vt:variant>
      <vt:variant>
        <vt:lpwstr/>
      </vt:variant>
      <vt:variant>
        <vt:lpwstr>_Toc253750828</vt:lpwstr>
      </vt:variant>
      <vt:variant>
        <vt:i4>1507388</vt:i4>
      </vt:variant>
      <vt:variant>
        <vt:i4>500</vt:i4>
      </vt:variant>
      <vt:variant>
        <vt:i4>0</vt:i4>
      </vt:variant>
      <vt:variant>
        <vt:i4>5</vt:i4>
      </vt:variant>
      <vt:variant>
        <vt:lpwstr/>
      </vt:variant>
      <vt:variant>
        <vt:lpwstr>_Toc253750827</vt:lpwstr>
      </vt:variant>
      <vt:variant>
        <vt:i4>1507388</vt:i4>
      </vt:variant>
      <vt:variant>
        <vt:i4>494</vt:i4>
      </vt:variant>
      <vt:variant>
        <vt:i4>0</vt:i4>
      </vt:variant>
      <vt:variant>
        <vt:i4>5</vt:i4>
      </vt:variant>
      <vt:variant>
        <vt:lpwstr/>
      </vt:variant>
      <vt:variant>
        <vt:lpwstr>_Toc253750825</vt:lpwstr>
      </vt:variant>
      <vt:variant>
        <vt:i4>1507388</vt:i4>
      </vt:variant>
      <vt:variant>
        <vt:i4>488</vt:i4>
      </vt:variant>
      <vt:variant>
        <vt:i4>0</vt:i4>
      </vt:variant>
      <vt:variant>
        <vt:i4>5</vt:i4>
      </vt:variant>
      <vt:variant>
        <vt:lpwstr/>
      </vt:variant>
      <vt:variant>
        <vt:lpwstr>_Toc253750824</vt:lpwstr>
      </vt:variant>
      <vt:variant>
        <vt:i4>1507388</vt:i4>
      </vt:variant>
      <vt:variant>
        <vt:i4>482</vt:i4>
      </vt:variant>
      <vt:variant>
        <vt:i4>0</vt:i4>
      </vt:variant>
      <vt:variant>
        <vt:i4>5</vt:i4>
      </vt:variant>
      <vt:variant>
        <vt:lpwstr/>
      </vt:variant>
      <vt:variant>
        <vt:lpwstr>_Toc253750823</vt:lpwstr>
      </vt:variant>
      <vt:variant>
        <vt:i4>1507388</vt:i4>
      </vt:variant>
      <vt:variant>
        <vt:i4>476</vt:i4>
      </vt:variant>
      <vt:variant>
        <vt:i4>0</vt:i4>
      </vt:variant>
      <vt:variant>
        <vt:i4>5</vt:i4>
      </vt:variant>
      <vt:variant>
        <vt:lpwstr/>
      </vt:variant>
      <vt:variant>
        <vt:lpwstr>_Toc253750822</vt:lpwstr>
      </vt:variant>
      <vt:variant>
        <vt:i4>1507388</vt:i4>
      </vt:variant>
      <vt:variant>
        <vt:i4>470</vt:i4>
      </vt:variant>
      <vt:variant>
        <vt:i4>0</vt:i4>
      </vt:variant>
      <vt:variant>
        <vt:i4>5</vt:i4>
      </vt:variant>
      <vt:variant>
        <vt:lpwstr/>
      </vt:variant>
      <vt:variant>
        <vt:lpwstr>_Toc253750821</vt:lpwstr>
      </vt:variant>
      <vt:variant>
        <vt:i4>1507388</vt:i4>
      </vt:variant>
      <vt:variant>
        <vt:i4>464</vt:i4>
      </vt:variant>
      <vt:variant>
        <vt:i4>0</vt:i4>
      </vt:variant>
      <vt:variant>
        <vt:i4>5</vt:i4>
      </vt:variant>
      <vt:variant>
        <vt:lpwstr/>
      </vt:variant>
      <vt:variant>
        <vt:lpwstr>_Toc253750820</vt:lpwstr>
      </vt:variant>
      <vt:variant>
        <vt:i4>1310780</vt:i4>
      </vt:variant>
      <vt:variant>
        <vt:i4>458</vt:i4>
      </vt:variant>
      <vt:variant>
        <vt:i4>0</vt:i4>
      </vt:variant>
      <vt:variant>
        <vt:i4>5</vt:i4>
      </vt:variant>
      <vt:variant>
        <vt:lpwstr/>
      </vt:variant>
      <vt:variant>
        <vt:lpwstr>_Toc253750819</vt:lpwstr>
      </vt:variant>
      <vt:variant>
        <vt:i4>1310780</vt:i4>
      </vt:variant>
      <vt:variant>
        <vt:i4>452</vt:i4>
      </vt:variant>
      <vt:variant>
        <vt:i4>0</vt:i4>
      </vt:variant>
      <vt:variant>
        <vt:i4>5</vt:i4>
      </vt:variant>
      <vt:variant>
        <vt:lpwstr/>
      </vt:variant>
      <vt:variant>
        <vt:lpwstr>_Toc253750818</vt:lpwstr>
      </vt:variant>
      <vt:variant>
        <vt:i4>1310780</vt:i4>
      </vt:variant>
      <vt:variant>
        <vt:i4>446</vt:i4>
      </vt:variant>
      <vt:variant>
        <vt:i4>0</vt:i4>
      </vt:variant>
      <vt:variant>
        <vt:i4>5</vt:i4>
      </vt:variant>
      <vt:variant>
        <vt:lpwstr/>
      </vt:variant>
      <vt:variant>
        <vt:lpwstr>_Toc253750817</vt:lpwstr>
      </vt:variant>
      <vt:variant>
        <vt:i4>1310780</vt:i4>
      </vt:variant>
      <vt:variant>
        <vt:i4>440</vt:i4>
      </vt:variant>
      <vt:variant>
        <vt:i4>0</vt:i4>
      </vt:variant>
      <vt:variant>
        <vt:i4>5</vt:i4>
      </vt:variant>
      <vt:variant>
        <vt:lpwstr/>
      </vt:variant>
      <vt:variant>
        <vt:lpwstr>_Toc253750816</vt:lpwstr>
      </vt:variant>
      <vt:variant>
        <vt:i4>1310780</vt:i4>
      </vt:variant>
      <vt:variant>
        <vt:i4>434</vt:i4>
      </vt:variant>
      <vt:variant>
        <vt:i4>0</vt:i4>
      </vt:variant>
      <vt:variant>
        <vt:i4>5</vt:i4>
      </vt:variant>
      <vt:variant>
        <vt:lpwstr/>
      </vt:variant>
      <vt:variant>
        <vt:lpwstr>_Toc253750815</vt:lpwstr>
      </vt:variant>
      <vt:variant>
        <vt:i4>1310780</vt:i4>
      </vt:variant>
      <vt:variant>
        <vt:i4>428</vt:i4>
      </vt:variant>
      <vt:variant>
        <vt:i4>0</vt:i4>
      </vt:variant>
      <vt:variant>
        <vt:i4>5</vt:i4>
      </vt:variant>
      <vt:variant>
        <vt:lpwstr/>
      </vt:variant>
      <vt:variant>
        <vt:lpwstr>_Toc253750814</vt:lpwstr>
      </vt:variant>
      <vt:variant>
        <vt:i4>1310780</vt:i4>
      </vt:variant>
      <vt:variant>
        <vt:i4>422</vt:i4>
      </vt:variant>
      <vt:variant>
        <vt:i4>0</vt:i4>
      </vt:variant>
      <vt:variant>
        <vt:i4>5</vt:i4>
      </vt:variant>
      <vt:variant>
        <vt:lpwstr/>
      </vt:variant>
      <vt:variant>
        <vt:lpwstr>_Toc253750813</vt:lpwstr>
      </vt:variant>
      <vt:variant>
        <vt:i4>1310780</vt:i4>
      </vt:variant>
      <vt:variant>
        <vt:i4>416</vt:i4>
      </vt:variant>
      <vt:variant>
        <vt:i4>0</vt:i4>
      </vt:variant>
      <vt:variant>
        <vt:i4>5</vt:i4>
      </vt:variant>
      <vt:variant>
        <vt:lpwstr/>
      </vt:variant>
      <vt:variant>
        <vt:lpwstr>_Toc253750812</vt:lpwstr>
      </vt:variant>
      <vt:variant>
        <vt:i4>1310780</vt:i4>
      </vt:variant>
      <vt:variant>
        <vt:i4>410</vt:i4>
      </vt:variant>
      <vt:variant>
        <vt:i4>0</vt:i4>
      </vt:variant>
      <vt:variant>
        <vt:i4>5</vt:i4>
      </vt:variant>
      <vt:variant>
        <vt:lpwstr/>
      </vt:variant>
      <vt:variant>
        <vt:lpwstr>_Toc253750811</vt:lpwstr>
      </vt:variant>
      <vt:variant>
        <vt:i4>1310780</vt:i4>
      </vt:variant>
      <vt:variant>
        <vt:i4>404</vt:i4>
      </vt:variant>
      <vt:variant>
        <vt:i4>0</vt:i4>
      </vt:variant>
      <vt:variant>
        <vt:i4>5</vt:i4>
      </vt:variant>
      <vt:variant>
        <vt:lpwstr/>
      </vt:variant>
      <vt:variant>
        <vt:lpwstr>_Toc253750810</vt:lpwstr>
      </vt:variant>
      <vt:variant>
        <vt:i4>1376316</vt:i4>
      </vt:variant>
      <vt:variant>
        <vt:i4>398</vt:i4>
      </vt:variant>
      <vt:variant>
        <vt:i4>0</vt:i4>
      </vt:variant>
      <vt:variant>
        <vt:i4>5</vt:i4>
      </vt:variant>
      <vt:variant>
        <vt:lpwstr/>
      </vt:variant>
      <vt:variant>
        <vt:lpwstr>_Toc253750809</vt:lpwstr>
      </vt:variant>
      <vt:variant>
        <vt:i4>1376316</vt:i4>
      </vt:variant>
      <vt:variant>
        <vt:i4>392</vt:i4>
      </vt:variant>
      <vt:variant>
        <vt:i4>0</vt:i4>
      </vt:variant>
      <vt:variant>
        <vt:i4>5</vt:i4>
      </vt:variant>
      <vt:variant>
        <vt:lpwstr/>
      </vt:variant>
      <vt:variant>
        <vt:lpwstr>_Toc253750808</vt:lpwstr>
      </vt:variant>
      <vt:variant>
        <vt:i4>1376316</vt:i4>
      </vt:variant>
      <vt:variant>
        <vt:i4>386</vt:i4>
      </vt:variant>
      <vt:variant>
        <vt:i4>0</vt:i4>
      </vt:variant>
      <vt:variant>
        <vt:i4>5</vt:i4>
      </vt:variant>
      <vt:variant>
        <vt:lpwstr/>
      </vt:variant>
      <vt:variant>
        <vt:lpwstr>_Toc253750807</vt:lpwstr>
      </vt:variant>
      <vt:variant>
        <vt:i4>1376316</vt:i4>
      </vt:variant>
      <vt:variant>
        <vt:i4>380</vt:i4>
      </vt:variant>
      <vt:variant>
        <vt:i4>0</vt:i4>
      </vt:variant>
      <vt:variant>
        <vt:i4>5</vt:i4>
      </vt:variant>
      <vt:variant>
        <vt:lpwstr/>
      </vt:variant>
      <vt:variant>
        <vt:lpwstr>_Toc253750806</vt:lpwstr>
      </vt:variant>
      <vt:variant>
        <vt:i4>1376316</vt:i4>
      </vt:variant>
      <vt:variant>
        <vt:i4>374</vt:i4>
      </vt:variant>
      <vt:variant>
        <vt:i4>0</vt:i4>
      </vt:variant>
      <vt:variant>
        <vt:i4>5</vt:i4>
      </vt:variant>
      <vt:variant>
        <vt:lpwstr/>
      </vt:variant>
      <vt:variant>
        <vt:lpwstr>_Toc253750805</vt:lpwstr>
      </vt:variant>
      <vt:variant>
        <vt:i4>1376316</vt:i4>
      </vt:variant>
      <vt:variant>
        <vt:i4>368</vt:i4>
      </vt:variant>
      <vt:variant>
        <vt:i4>0</vt:i4>
      </vt:variant>
      <vt:variant>
        <vt:i4>5</vt:i4>
      </vt:variant>
      <vt:variant>
        <vt:lpwstr/>
      </vt:variant>
      <vt:variant>
        <vt:lpwstr>_Toc253750804</vt:lpwstr>
      </vt:variant>
      <vt:variant>
        <vt:i4>1376316</vt:i4>
      </vt:variant>
      <vt:variant>
        <vt:i4>362</vt:i4>
      </vt:variant>
      <vt:variant>
        <vt:i4>0</vt:i4>
      </vt:variant>
      <vt:variant>
        <vt:i4>5</vt:i4>
      </vt:variant>
      <vt:variant>
        <vt:lpwstr/>
      </vt:variant>
      <vt:variant>
        <vt:lpwstr>_Toc253750803</vt:lpwstr>
      </vt:variant>
      <vt:variant>
        <vt:i4>1376316</vt:i4>
      </vt:variant>
      <vt:variant>
        <vt:i4>356</vt:i4>
      </vt:variant>
      <vt:variant>
        <vt:i4>0</vt:i4>
      </vt:variant>
      <vt:variant>
        <vt:i4>5</vt:i4>
      </vt:variant>
      <vt:variant>
        <vt:lpwstr/>
      </vt:variant>
      <vt:variant>
        <vt:lpwstr>_Toc253750802</vt:lpwstr>
      </vt:variant>
      <vt:variant>
        <vt:i4>1376316</vt:i4>
      </vt:variant>
      <vt:variant>
        <vt:i4>350</vt:i4>
      </vt:variant>
      <vt:variant>
        <vt:i4>0</vt:i4>
      </vt:variant>
      <vt:variant>
        <vt:i4>5</vt:i4>
      </vt:variant>
      <vt:variant>
        <vt:lpwstr/>
      </vt:variant>
      <vt:variant>
        <vt:lpwstr>_Toc253750801</vt:lpwstr>
      </vt:variant>
      <vt:variant>
        <vt:i4>1376316</vt:i4>
      </vt:variant>
      <vt:variant>
        <vt:i4>344</vt:i4>
      </vt:variant>
      <vt:variant>
        <vt:i4>0</vt:i4>
      </vt:variant>
      <vt:variant>
        <vt:i4>5</vt:i4>
      </vt:variant>
      <vt:variant>
        <vt:lpwstr/>
      </vt:variant>
      <vt:variant>
        <vt:lpwstr>_Toc253750800</vt:lpwstr>
      </vt:variant>
      <vt:variant>
        <vt:i4>1835059</vt:i4>
      </vt:variant>
      <vt:variant>
        <vt:i4>338</vt:i4>
      </vt:variant>
      <vt:variant>
        <vt:i4>0</vt:i4>
      </vt:variant>
      <vt:variant>
        <vt:i4>5</vt:i4>
      </vt:variant>
      <vt:variant>
        <vt:lpwstr/>
      </vt:variant>
      <vt:variant>
        <vt:lpwstr>_Toc253750799</vt:lpwstr>
      </vt:variant>
      <vt:variant>
        <vt:i4>1835059</vt:i4>
      </vt:variant>
      <vt:variant>
        <vt:i4>332</vt:i4>
      </vt:variant>
      <vt:variant>
        <vt:i4>0</vt:i4>
      </vt:variant>
      <vt:variant>
        <vt:i4>5</vt:i4>
      </vt:variant>
      <vt:variant>
        <vt:lpwstr/>
      </vt:variant>
      <vt:variant>
        <vt:lpwstr>_Toc253750798</vt:lpwstr>
      </vt:variant>
      <vt:variant>
        <vt:i4>1835059</vt:i4>
      </vt:variant>
      <vt:variant>
        <vt:i4>326</vt:i4>
      </vt:variant>
      <vt:variant>
        <vt:i4>0</vt:i4>
      </vt:variant>
      <vt:variant>
        <vt:i4>5</vt:i4>
      </vt:variant>
      <vt:variant>
        <vt:lpwstr/>
      </vt:variant>
      <vt:variant>
        <vt:lpwstr>_Toc253750797</vt:lpwstr>
      </vt:variant>
      <vt:variant>
        <vt:i4>1835059</vt:i4>
      </vt:variant>
      <vt:variant>
        <vt:i4>320</vt:i4>
      </vt:variant>
      <vt:variant>
        <vt:i4>0</vt:i4>
      </vt:variant>
      <vt:variant>
        <vt:i4>5</vt:i4>
      </vt:variant>
      <vt:variant>
        <vt:lpwstr/>
      </vt:variant>
      <vt:variant>
        <vt:lpwstr>_Toc253750796</vt:lpwstr>
      </vt:variant>
      <vt:variant>
        <vt:i4>1835059</vt:i4>
      </vt:variant>
      <vt:variant>
        <vt:i4>314</vt:i4>
      </vt:variant>
      <vt:variant>
        <vt:i4>0</vt:i4>
      </vt:variant>
      <vt:variant>
        <vt:i4>5</vt:i4>
      </vt:variant>
      <vt:variant>
        <vt:lpwstr/>
      </vt:variant>
      <vt:variant>
        <vt:lpwstr>_Toc253750795</vt:lpwstr>
      </vt:variant>
      <vt:variant>
        <vt:i4>1835059</vt:i4>
      </vt:variant>
      <vt:variant>
        <vt:i4>308</vt:i4>
      </vt:variant>
      <vt:variant>
        <vt:i4>0</vt:i4>
      </vt:variant>
      <vt:variant>
        <vt:i4>5</vt:i4>
      </vt:variant>
      <vt:variant>
        <vt:lpwstr/>
      </vt:variant>
      <vt:variant>
        <vt:lpwstr>_Toc253750794</vt:lpwstr>
      </vt:variant>
      <vt:variant>
        <vt:i4>1835059</vt:i4>
      </vt:variant>
      <vt:variant>
        <vt:i4>302</vt:i4>
      </vt:variant>
      <vt:variant>
        <vt:i4>0</vt:i4>
      </vt:variant>
      <vt:variant>
        <vt:i4>5</vt:i4>
      </vt:variant>
      <vt:variant>
        <vt:lpwstr/>
      </vt:variant>
      <vt:variant>
        <vt:lpwstr>_Toc253750793</vt:lpwstr>
      </vt:variant>
      <vt:variant>
        <vt:i4>1835059</vt:i4>
      </vt:variant>
      <vt:variant>
        <vt:i4>296</vt:i4>
      </vt:variant>
      <vt:variant>
        <vt:i4>0</vt:i4>
      </vt:variant>
      <vt:variant>
        <vt:i4>5</vt:i4>
      </vt:variant>
      <vt:variant>
        <vt:lpwstr/>
      </vt:variant>
      <vt:variant>
        <vt:lpwstr>_Toc253750792</vt:lpwstr>
      </vt:variant>
      <vt:variant>
        <vt:i4>1835059</vt:i4>
      </vt:variant>
      <vt:variant>
        <vt:i4>290</vt:i4>
      </vt:variant>
      <vt:variant>
        <vt:i4>0</vt:i4>
      </vt:variant>
      <vt:variant>
        <vt:i4>5</vt:i4>
      </vt:variant>
      <vt:variant>
        <vt:lpwstr/>
      </vt:variant>
      <vt:variant>
        <vt:lpwstr>_Toc253750791</vt:lpwstr>
      </vt:variant>
      <vt:variant>
        <vt:i4>1835059</vt:i4>
      </vt:variant>
      <vt:variant>
        <vt:i4>284</vt:i4>
      </vt:variant>
      <vt:variant>
        <vt:i4>0</vt:i4>
      </vt:variant>
      <vt:variant>
        <vt:i4>5</vt:i4>
      </vt:variant>
      <vt:variant>
        <vt:lpwstr/>
      </vt:variant>
      <vt:variant>
        <vt:lpwstr>_Toc253750790</vt:lpwstr>
      </vt:variant>
      <vt:variant>
        <vt:i4>1900595</vt:i4>
      </vt:variant>
      <vt:variant>
        <vt:i4>278</vt:i4>
      </vt:variant>
      <vt:variant>
        <vt:i4>0</vt:i4>
      </vt:variant>
      <vt:variant>
        <vt:i4>5</vt:i4>
      </vt:variant>
      <vt:variant>
        <vt:lpwstr/>
      </vt:variant>
      <vt:variant>
        <vt:lpwstr>_Toc253750789</vt:lpwstr>
      </vt:variant>
      <vt:variant>
        <vt:i4>1900595</vt:i4>
      </vt:variant>
      <vt:variant>
        <vt:i4>272</vt:i4>
      </vt:variant>
      <vt:variant>
        <vt:i4>0</vt:i4>
      </vt:variant>
      <vt:variant>
        <vt:i4>5</vt:i4>
      </vt:variant>
      <vt:variant>
        <vt:lpwstr/>
      </vt:variant>
      <vt:variant>
        <vt:lpwstr>_Toc253750788</vt:lpwstr>
      </vt:variant>
      <vt:variant>
        <vt:i4>1900595</vt:i4>
      </vt:variant>
      <vt:variant>
        <vt:i4>266</vt:i4>
      </vt:variant>
      <vt:variant>
        <vt:i4>0</vt:i4>
      </vt:variant>
      <vt:variant>
        <vt:i4>5</vt:i4>
      </vt:variant>
      <vt:variant>
        <vt:lpwstr/>
      </vt:variant>
      <vt:variant>
        <vt:lpwstr>_Toc253750787</vt:lpwstr>
      </vt:variant>
      <vt:variant>
        <vt:i4>1900595</vt:i4>
      </vt:variant>
      <vt:variant>
        <vt:i4>260</vt:i4>
      </vt:variant>
      <vt:variant>
        <vt:i4>0</vt:i4>
      </vt:variant>
      <vt:variant>
        <vt:i4>5</vt:i4>
      </vt:variant>
      <vt:variant>
        <vt:lpwstr/>
      </vt:variant>
      <vt:variant>
        <vt:lpwstr>_Toc253750786</vt:lpwstr>
      </vt:variant>
      <vt:variant>
        <vt:i4>1900595</vt:i4>
      </vt:variant>
      <vt:variant>
        <vt:i4>254</vt:i4>
      </vt:variant>
      <vt:variant>
        <vt:i4>0</vt:i4>
      </vt:variant>
      <vt:variant>
        <vt:i4>5</vt:i4>
      </vt:variant>
      <vt:variant>
        <vt:lpwstr/>
      </vt:variant>
      <vt:variant>
        <vt:lpwstr>_Toc253750785</vt:lpwstr>
      </vt:variant>
      <vt:variant>
        <vt:i4>1900595</vt:i4>
      </vt:variant>
      <vt:variant>
        <vt:i4>248</vt:i4>
      </vt:variant>
      <vt:variant>
        <vt:i4>0</vt:i4>
      </vt:variant>
      <vt:variant>
        <vt:i4>5</vt:i4>
      </vt:variant>
      <vt:variant>
        <vt:lpwstr/>
      </vt:variant>
      <vt:variant>
        <vt:lpwstr>_Toc253750784</vt:lpwstr>
      </vt:variant>
      <vt:variant>
        <vt:i4>1900595</vt:i4>
      </vt:variant>
      <vt:variant>
        <vt:i4>242</vt:i4>
      </vt:variant>
      <vt:variant>
        <vt:i4>0</vt:i4>
      </vt:variant>
      <vt:variant>
        <vt:i4>5</vt:i4>
      </vt:variant>
      <vt:variant>
        <vt:lpwstr/>
      </vt:variant>
      <vt:variant>
        <vt:lpwstr>_Toc253750783</vt:lpwstr>
      </vt:variant>
      <vt:variant>
        <vt:i4>1900595</vt:i4>
      </vt:variant>
      <vt:variant>
        <vt:i4>236</vt:i4>
      </vt:variant>
      <vt:variant>
        <vt:i4>0</vt:i4>
      </vt:variant>
      <vt:variant>
        <vt:i4>5</vt:i4>
      </vt:variant>
      <vt:variant>
        <vt:lpwstr/>
      </vt:variant>
      <vt:variant>
        <vt:lpwstr>_Toc253750782</vt:lpwstr>
      </vt:variant>
      <vt:variant>
        <vt:i4>1900595</vt:i4>
      </vt:variant>
      <vt:variant>
        <vt:i4>230</vt:i4>
      </vt:variant>
      <vt:variant>
        <vt:i4>0</vt:i4>
      </vt:variant>
      <vt:variant>
        <vt:i4>5</vt:i4>
      </vt:variant>
      <vt:variant>
        <vt:lpwstr/>
      </vt:variant>
      <vt:variant>
        <vt:lpwstr>_Toc253750781</vt:lpwstr>
      </vt:variant>
      <vt:variant>
        <vt:i4>1900595</vt:i4>
      </vt:variant>
      <vt:variant>
        <vt:i4>224</vt:i4>
      </vt:variant>
      <vt:variant>
        <vt:i4>0</vt:i4>
      </vt:variant>
      <vt:variant>
        <vt:i4>5</vt:i4>
      </vt:variant>
      <vt:variant>
        <vt:lpwstr/>
      </vt:variant>
      <vt:variant>
        <vt:lpwstr>_Toc253750780</vt:lpwstr>
      </vt:variant>
      <vt:variant>
        <vt:i4>1179699</vt:i4>
      </vt:variant>
      <vt:variant>
        <vt:i4>218</vt:i4>
      </vt:variant>
      <vt:variant>
        <vt:i4>0</vt:i4>
      </vt:variant>
      <vt:variant>
        <vt:i4>5</vt:i4>
      </vt:variant>
      <vt:variant>
        <vt:lpwstr/>
      </vt:variant>
      <vt:variant>
        <vt:lpwstr>_Toc253750779</vt:lpwstr>
      </vt:variant>
      <vt:variant>
        <vt:i4>1179699</vt:i4>
      </vt:variant>
      <vt:variant>
        <vt:i4>212</vt:i4>
      </vt:variant>
      <vt:variant>
        <vt:i4>0</vt:i4>
      </vt:variant>
      <vt:variant>
        <vt:i4>5</vt:i4>
      </vt:variant>
      <vt:variant>
        <vt:lpwstr/>
      </vt:variant>
      <vt:variant>
        <vt:lpwstr>_Toc253750778</vt:lpwstr>
      </vt:variant>
      <vt:variant>
        <vt:i4>1179699</vt:i4>
      </vt:variant>
      <vt:variant>
        <vt:i4>206</vt:i4>
      </vt:variant>
      <vt:variant>
        <vt:i4>0</vt:i4>
      </vt:variant>
      <vt:variant>
        <vt:i4>5</vt:i4>
      </vt:variant>
      <vt:variant>
        <vt:lpwstr/>
      </vt:variant>
      <vt:variant>
        <vt:lpwstr>_Toc253750777</vt:lpwstr>
      </vt:variant>
      <vt:variant>
        <vt:i4>1179699</vt:i4>
      </vt:variant>
      <vt:variant>
        <vt:i4>200</vt:i4>
      </vt:variant>
      <vt:variant>
        <vt:i4>0</vt:i4>
      </vt:variant>
      <vt:variant>
        <vt:i4>5</vt:i4>
      </vt:variant>
      <vt:variant>
        <vt:lpwstr/>
      </vt:variant>
      <vt:variant>
        <vt:lpwstr>_Toc253750776</vt:lpwstr>
      </vt:variant>
      <vt:variant>
        <vt:i4>1179699</vt:i4>
      </vt:variant>
      <vt:variant>
        <vt:i4>194</vt:i4>
      </vt:variant>
      <vt:variant>
        <vt:i4>0</vt:i4>
      </vt:variant>
      <vt:variant>
        <vt:i4>5</vt:i4>
      </vt:variant>
      <vt:variant>
        <vt:lpwstr/>
      </vt:variant>
      <vt:variant>
        <vt:lpwstr>_Toc253750775</vt:lpwstr>
      </vt:variant>
      <vt:variant>
        <vt:i4>1179699</vt:i4>
      </vt:variant>
      <vt:variant>
        <vt:i4>188</vt:i4>
      </vt:variant>
      <vt:variant>
        <vt:i4>0</vt:i4>
      </vt:variant>
      <vt:variant>
        <vt:i4>5</vt:i4>
      </vt:variant>
      <vt:variant>
        <vt:lpwstr/>
      </vt:variant>
      <vt:variant>
        <vt:lpwstr>_Toc253750774</vt:lpwstr>
      </vt:variant>
      <vt:variant>
        <vt:i4>1179699</vt:i4>
      </vt:variant>
      <vt:variant>
        <vt:i4>182</vt:i4>
      </vt:variant>
      <vt:variant>
        <vt:i4>0</vt:i4>
      </vt:variant>
      <vt:variant>
        <vt:i4>5</vt:i4>
      </vt:variant>
      <vt:variant>
        <vt:lpwstr/>
      </vt:variant>
      <vt:variant>
        <vt:lpwstr>_Toc253750773</vt:lpwstr>
      </vt:variant>
      <vt:variant>
        <vt:i4>1179699</vt:i4>
      </vt:variant>
      <vt:variant>
        <vt:i4>176</vt:i4>
      </vt:variant>
      <vt:variant>
        <vt:i4>0</vt:i4>
      </vt:variant>
      <vt:variant>
        <vt:i4>5</vt:i4>
      </vt:variant>
      <vt:variant>
        <vt:lpwstr/>
      </vt:variant>
      <vt:variant>
        <vt:lpwstr>_Toc253750772</vt:lpwstr>
      </vt:variant>
      <vt:variant>
        <vt:i4>1179699</vt:i4>
      </vt:variant>
      <vt:variant>
        <vt:i4>170</vt:i4>
      </vt:variant>
      <vt:variant>
        <vt:i4>0</vt:i4>
      </vt:variant>
      <vt:variant>
        <vt:i4>5</vt:i4>
      </vt:variant>
      <vt:variant>
        <vt:lpwstr/>
      </vt:variant>
      <vt:variant>
        <vt:lpwstr>_Toc253750771</vt:lpwstr>
      </vt:variant>
      <vt:variant>
        <vt:i4>1179699</vt:i4>
      </vt:variant>
      <vt:variant>
        <vt:i4>164</vt:i4>
      </vt:variant>
      <vt:variant>
        <vt:i4>0</vt:i4>
      </vt:variant>
      <vt:variant>
        <vt:i4>5</vt:i4>
      </vt:variant>
      <vt:variant>
        <vt:lpwstr/>
      </vt:variant>
      <vt:variant>
        <vt:lpwstr>_Toc253750770</vt:lpwstr>
      </vt:variant>
      <vt:variant>
        <vt:i4>1245235</vt:i4>
      </vt:variant>
      <vt:variant>
        <vt:i4>158</vt:i4>
      </vt:variant>
      <vt:variant>
        <vt:i4>0</vt:i4>
      </vt:variant>
      <vt:variant>
        <vt:i4>5</vt:i4>
      </vt:variant>
      <vt:variant>
        <vt:lpwstr/>
      </vt:variant>
      <vt:variant>
        <vt:lpwstr>_Toc253750769</vt:lpwstr>
      </vt:variant>
      <vt:variant>
        <vt:i4>1245235</vt:i4>
      </vt:variant>
      <vt:variant>
        <vt:i4>152</vt:i4>
      </vt:variant>
      <vt:variant>
        <vt:i4>0</vt:i4>
      </vt:variant>
      <vt:variant>
        <vt:i4>5</vt:i4>
      </vt:variant>
      <vt:variant>
        <vt:lpwstr/>
      </vt:variant>
      <vt:variant>
        <vt:lpwstr>_Toc253750768</vt:lpwstr>
      </vt:variant>
      <vt:variant>
        <vt:i4>1245235</vt:i4>
      </vt:variant>
      <vt:variant>
        <vt:i4>146</vt:i4>
      </vt:variant>
      <vt:variant>
        <vt:i4>0</vt:i4>
      </vt:variant>
      <vt:variant>
        <vt:i4>5</vt:i4>
      </vt:variant>
      <vt:variant>
        <vt:lpwstr/>
      </vt:variant>
      <vt:variant>
        <vt:lpwstr>_Toc253750767</vt:lpwstr>
      </vt:variant>
      <vt:variant>
        <vt:i4>1245235</vt:i4>
      </vt:variant>
      <vt:variant>
        <vt:i4>140</vt:i4>
      </vt:variant>
      <vt:variant>
        <vt:i4>0</vt:i4>
      </vt:variant>
      <vt:variant>
        <vt:i4>5</vt:i4>
      </vt:variant>
      <vt:variant>
        <vt:lpwstr/>
      </vt:variant>
      <vt:variant>
        <vt:lpwstr>_Toc253750766</vt:lpwstr>
      </vt:variant>
      <vt:variant>
        <vt:i4>1245235</vt:i4>
      </vt:variant>
      <vt:variant>
        <vt:i4>134</vt:i4>
      </vt:variant>
      <vt:variant>
        <vt:i4>0</vt:i4>
      </vt:variant>
      <vt:variant>
        <vt:i4>5</vt:i4>
      </vt:variant>
      <vt:variant>
        <vt:lpwstr/>
      </vt:variant>
      <vt:variant>
        <vt:lpwstr>_Toc253750765</vt:lpwstr>
      </vt:variant>
      <vt:variant>
        <vt:i4>1245235</vt:i4>
      </vt:variant>
      <vt:variant>
        <vt:i4>128</vt:i4>
      </vt:variant>
      <vt:variant>
        <vt:i4>0</vt:i4>
      </vt:variant>
      <vt:variant>
        <vt:i4>5</vt:i4>
      </vt:variant>
      <vt:variant>
        <vt:lpwstr/>
      </vt:variant>
      <vt:variant>
        <vt:lpwstr>_Toc253750764</vt:lpwstr>
      </vt:variant>
      <vt:variant>
        <vt:i4>1245235</vt:i4>
      </vt:variant>
      <vt:variant>
        <vt:i4>122</vt:i4>
      </vt:variant>
      <vt:variant>
        <vt:i4>0</vt:i4>
      </vt:variant>
      <vt:variant>
        <vt:i4>5</vt:i4>
      </vt:variant>
      <vt:variant>
        <vt:lpwstr/>
      </vt:variant>
      <vt:variant>
        <vt:lpwstr>_Toc253750763</vt:lpwstr>
      </vt:variant>
      <vt:variant>
        <vt:i4>1245235</vt:i4>
      </vt:variant>
      <vt:variant>
        <vt:i4>116</vt:i4>
      </vt:variant>
      <vt:variant>
        <vt:i4>0</vt:i4>
      </vt:variant>
      <vt:variant>
        <vt:i4>5</vt:i4>
      </vt:variant>
      <vt:variant>
        <vt:lpwstr/>
      </vt:variant>
      <vt:variant>
        <vt:lpwstr>_Toc253750762</vt:lpwstr>
      </vt:variant>
      <vt:variant>
        <vt:i4>1245235</vt:i4>
      </vt:variant>
      <vt:variant>
        <vt:i4>110</vt:i4>
      </vt:variant>
      <vt:variant>
        <vt:i4>0</vt:i4>
      </vt:variant>
      <vt:variant>
        <vt:i4>5</vt:i4>
      </vt:variant>
      <vt:variant>
        <vt:lpwstr/>
      </vt:variant>
      <vt:variant>
        <vt:lpwstr>_Toc253750761</vt:lpwstr>
      </vt:variant>
      <vt:variant>
        <vt:i4>1245235</vt:i4>
      </vt:variant>
      <vt:variant>
        <vt:i4>104</vt:i4>
      </vt:variant>
      <vt:variant>
        <vt:i4>0</vt:i4>
      </vt:variant>
      <vt:variant>
        <vt:i4>5</vt:i4>
      </vt:variant>
      <vt:variant>
        <vt:lpwstr/>
      </vt:variant>
      <vt:variant>
        <vt:lpwstr>_Toc253750760</vt:lpwstr>
      </vt:variant>
      <vt:variant>
        <vt:i4>1048627</vt:i4>
      </vt:variant>
      <vt:variant>
        <vt:i4>98</vt:i4>
      </vt:variant>
      <vt:variant>
        <vt:i4>0</vt:i4>
      </vt:variant>
      <vt:variant>
        <vt:i4>5</vt:i4>
      </vt:variant>
      <vt:variant>
        <vt:lpwstr/>
      </vt:variant>
      <vt:variant>
        <vt:lpwstr>_Toc253750759</vt:lpwstr>
      </vt:variant>
      <vt:variant>
        <vt:i4>1048627</vt:i4>
      </vt:variant>
      <vt:variant>
        <vt:i4>92</vt:i4>
      </vt:variant>
      <vt:variant>
        <vt:i4>0</vt:i4>
      </vt:variant>
      <vt:variant>
        <vt:i4>5</vt:i4>
      </vt:variant>
      <vt:variant>
        <vt:lpwstr/>
      </vt:variant>
      <vt:variant>
        <vt:lpwstr>_Toc253750758</vt:lpwstr>
      </vt:variant>
      <vt:variant>
        <vt:i4>1048627</vt:i4>
      </vt:variant>
      <vt:variant>
        <vt:i4>86</vt:i4>
      </vt:variant>
      <vt:variant>
        <vt:i4>0</vt:i4>
      </vt:variant>
      <vt:variant>
        <vt:i4>5</vt:i4>
      </vt:variant>
      <vt:variant>
        <vt:lpwstr/>
      </vt:variant>
      <vt:variant>
        <vt:lpwstr>_Toc253750757</vt:lpwstr>
      </vt:variant>
      <vt:variant>
        <vt:i4>1048627</vt:i4>
      </vt:variant>
      <vt:variant>
        <vt:i4>80</vt:i4>
      </vt:variant>
      <vt:variant>
        <vt:i4>0</vt:i4>
      </vt:variant>
      <vt:variant>
        <vt:i4>5</vt:i4>
      </vt:variant>
      <vt:variant>
        <vt:lpwstr/>
      </vt:variant>
      <vt:variant>
        <vt:lpwstr>_Toc253750756</vt:lpwstr>
      </vt:variant>
      <vt:variant>
        <vt:i4>1048627</vt:i4>
      </vt:variant>
      <vt:variant>
        <vt:i4>74</vt:i4>
      </vt:variant>
      <vt:variant>
        <vt:i4>0</vt:i4>
      </vt:variant>
      <vt:variant>
        <vt:i4>5</vt:i4>
      </vt:variant>
      <vt:variant>
        <vt:lpwstr/>
      </vt:variant>
      <vt:variant>
        <vt:lpwstr>_Toc253750755</vt:lpwstr>
      </vt:variant>
      <vt:variant>
        <vt:i4>1048627</vt:i4>
      </vt:variant>
      <vt:variant>
        <vt:i4>68</vt:i4>
      </vt:variant>
      <vt:variant>
        <vt:i4>0</vt:i4>
      </vt:variant>
      <vt:variant>
        <vt:i4>5</vt:i4>
      </vt:variant>
      <vt:variant>
        <vt:lpwstr/>
      </vt:variant>
      <vt:variant>
        <vt:lpwstr>_Toc253750754</vt:lpwstr>
      </vt:variant>
      <vt:variant>
        <vt:i4>1048627</vt:i4>
      </vt:variant>
      <vt:variant>
        <vt:i4>62</vt:i4>
      </vt:variant>
      <vt:variant>
        <vt:i4>0</vt:i4>
      </vt:variant>
      <vt:variant>
        <vt:i4>5</vt:i4>
      </vt:variant>
      <vt:variant>
        <vt:lpwstr/>
      </vt:variant>
      <vt:variant>
        <vt:lpwstr>_Toc253750753</vt:lpwstr>
      </vt:variant>
      <vt:variant>
        <vt:i4>1048627</vt:i4>
      </vt:variant>
      <vt:variant>
        <vt:i4>56</vt:i4>
      </vt:variant>
      <vt:variant>
        <vt:i4>0</vt:i4>
      </vt:variant>
      <vt:variant>
        <vt:i4>5</vt:i4>
      </vt:variant>
      <vt:variant>
        <vt:lpwstr/>
      </vt:variant>
      <vt:variant>
        <vt:lpwstr>_Toc253750752</vt:lpwstr>
      </vt:variant>
      <vt:variant>
        <vt:i4>1048627</vt:i4>
      </vt:variant>
      <vt:variant>
        <vt:i4>50</vt:i4>
      </vt:variant>
      <vt:variant>
        <vt:i4>0</vt:i4>
      </vt:variant>
      <vt:variant>
        <vt:i4>5</vt:i4>
      </vt:variant>
      <vt:variant>
        <vt:lpwstr/>
      </vt:variant>
      <vt:variant>
        <vt:lpwstr>_Toc253750751</vt:lpwstr>
      </vt:variant>
      <vt:variant>
        <vt:i4>1048627</vt:i4>
      </vt:variant>
      <vt:variant>
        <vt:i4>44</vt:i4>
      </vt:variant>
      <vt:variant>
        <vt:i4>0</vt:i4>
      </vt:variant>
      <vt:variant>
        <vt:i4>5</vt:i4>
      </vt:variant>
      <vt:variant>
        <vt:lpwstr/>
      </vt:variant>
      <vt:variant>
        <vt:lpwstr>_Toc253750750</vt:lpwstr>
      </vt:variant>
      <vt:variant>
        <vt:i4>1114163</vt:i4>
      </vt:variant>
      <vt:variant>
        <vt:i4>38</vt:i4>
      </vt:variant>
      <vt:variant>
        <vt:i4>0</vt:i4>
      </vt:variant>
      <vt:variant>
        <vt:i4>5</vt:i4>
      </vt:variant>
      <vt:variant>
        <vt:lpwstr/>
      </vt:variant>
      <vt:variant>
        <vt:lpwstr>_Toc253750749</vt:lpwstr>
      </vt:variant>
      <vt:variant>
        <vt:i4>1114163</vt:i4>
      </vt:variant>
      <vt:variant>
        <vt:i4>32</vt:i4>
      </vt:variant>
      <vt:variant>
        <vt:i4>0</vt:i4>
      </vt:variant>
      <vt:variant>
        <vt:i4>5</vt:i4>
      </vt:variant>
      <vt:variant>
        <vt:lpwstr/>
      </vt:variant>
      <vt:variant>
        <vt:lpwstr>_Toc253750748</vt:lpwstr>
      </vt:variant>
      <vt:variant>
        <vt:i4>1114163</vt:i4>
      </vt:variant>
      <vt:variant>
        <vt:i4>26</vt:i4>
      </vt:variant>
      <vt:variant>
        <vt:i4>0</vt:i4>
      </vt:variant>
      <vt:variant>
        <vt:i4>5</vt:i4>
      </vt:variant>
      <vt:variant>
        <vt:lpwstr/>
      </vt:variant>
      <vt:variant>
        <vt:lpwstr>_Toc253750747</vt:lpwstr>
      </vt:variant>
      <vt:variant>
        <vt:i4>1114163</vt:i4>
      </vt:variant>
      <vt:variant>
        <vt:i4>20</vt:i4>
      </vt:variant>
      <vt:variant>
        <vt:i4>0</vt:i4>
      </vt:variant>
      <vt:variant>
        <vt:i4>5</vt:i4>
      </vt:variant>
      <vt:variant>
        <vt:lpwstr/>
      </vt:variant>
      <vt:variant>
        <vt:lpwstr>_Toc253750746</vt:lpwstr>
      </vt:variant>
      <vt:variant>
        <vt:i4>1114163</vt:i4>
      </vt:variant>
      <vt:variant>
        <vt:i4>14</vt:i4>
      </vt:variant>
      <vt:variant>
        <vt:i4>0</vt:i4>
      </vt:variant>
      <vt:variant>
        <vt:i4>5</vt:i4>
      </vt:variant>
      <vt:variant>
        <vt:lpwstr/>
      </vt:variant>
      <vt:variant>
        <vt:lpwstr>_Toc253750745</vt:lpwstr>
      </vt:variant>
      <vt:variant>
        <vt:i4>1114163</vt:i4>
      </vt:variant>
      <vt:variant>
        <vt:i4>8</vt:i4>
      </vt:variant>
      <vt:variant>
        <vt:i4>0</vt:i4>
      </vt:variant>
      <vt:variant>
        <vt:i4>5</vt:i4>
      </vt:variant>
      <vt:variant>
        <vt:lpwstr/>
      </vt:variant>
      <vt:variant>
        <vt:lpwstr>_Toc253750744</vt:lpwstr>
      </vt:variant>
      <vt:variant>
        <vt:i4>1114163</vt:i4>
      </vt:variant>
      <vt:variant>
        <vt:i4>2</vt:i4>
      </vt:variant>
      <vt:variant>
        <vt:i4>0</vt:i4>
      </vt:variant>
      <vt:variant>
        <vt:i4>5</vt:i4>
      </vt:variant>
      <vt:variant>
        <vt:lpwstr/>
      </vt:variant>
      <vt:variant>
        <vt:lpwstr>_Toc253750743</vt:lpwstr>
      </vt:variant>
      <vt:variant>
        <vt:i4>8323125</vt:i4>
      </vt:variant>
      <vt:variant>
        <vt:i4>0</vt:i4>
      </vt:variant>
      <vt:variant>
        <vt:i4>0</vt:i4>
      </vt:variant>
      <vt:variant>
        <vt:i4>5</vt:i4>
      </vt:variant>
      <vt:variant>
        <vt:lpwstr>http://ec.europa.eu/social/main.jsp?catId=568&amp;langId=en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Cedefop Publication</dc:title>
  <dc:creator>Marena Zoppi</dc:creator>
  <cp:keywords>EL4</cp:keywords>
  <cp:lastModifiedBy>CRABBE, David</cp:lastModifiedBy>
  <cp:revision>2</cp:revision>
  <cp:lastPrinted>2010-02-12T14:24:00Z</cp:lastPrinted>
  <dcterms:created xsi:type="dcterms:W3CDTF">2012-05-16T08:37:00Z</dcterms:created>
  <dcterms:modified xsi:type="dcterms:W3CDTF">2012-05-16T08:37:00Z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4.0.12.7</vt:lpwstr>
  </property>
  <property fmtid="{D5CDD505-2E9C-101B-9397-08002B2CF9AE}" pid="3" name="EurolookVersion">
    <vt:lpwstr>4.0</vt:lpwstr>
  </property>
  <property fmtid="{D5CDD505-2E9C-101B-9397-08002B2CF9AE}" pid="4" name="Created using">
    <vt:lpwstr>EL 4.0_[20030918]</vt:lpwstr>
  </property>
  <property fmtid="{D5CDD505-2E9C-101B-9397-08002B2CF9AE}" pid="5" name="Last edited using">
    <vt:lpwstr>EL 4.0_[20030207]</vt:lpwstr>
  </property>
</Properties>
</file>